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1CF56">
      <w:pPr>
        <w:jc w:val="center"/>
        <w:rPr>
          <w:rFonts w:ascii="黑体" w:hAnsi="黑体" w:eastAsia="黑体"/>
          <w:sz w:val="32"/>
          <w:szCs w:val="32"/>
        </w:rPr>
      </w:pPr>
      <w:r>
        <w:rPr>
          <w:rFonts w:hint="eastAsia" w:ascii="黑体" w:hAnsi="黑体" w:eastAsia="黑体"/>
          <w:sz w:val="32"/>
          <w:szCs w:val="32"/>
        </w:rPr>
        <w:t>2025年教职工体检工作的补充通知</w:t>
      </w:r>
    </w:p>
    <w:p w14:paraId="799F683B">
      <w:pPr>
        <w:spacing w:beforeLines="50"/>
        <w:rPr>
          <w:rFonts w:ascii="宋体" w:hAnsi="宋体" w:eastAsia="宋体" w:cs="宋体"/>
          <w:sz w:val="28"/>
          <w:szCs w:val="28"/>
        </w:rPr>
      </w:pPr>
      <w:r>
        <w:rPr>
          <w:rFonts w:hint="eastAsia" w:ascii="宋体" w:hAnsi="宋体" w:eastAsia="宋体" w:cs="宋体"/>
          <w:sz w:val="28"/>
          <w:szCs w:val="28"/>
        </w:rPr>
        <w:t>各二级工会：</w:t>
      </w:r>
    </w:p>
    <w:p w14:paraId="5C7C8614">
      <w:pPr>
        <w:ind w:firstLine="560" w:firstLineChars="200"/>
        <w:rPr>
          <w:rFonts w:ascii="宋体" w:hAnsi="宋体" w:eastAsia="宋体" w:cs="宋体"/>
          <w:sz w:val="28"/>
          <w:szCs w:val="28"/>
        </w:rPr>
      </w:pPr>
      <w:r>
        <w:rPr>
          <w:rFonts w:hint="eastAsia" w:ascii="宋体" w:hAnsi="宋体" w:eastAsia="宋体" w:cs="宋体"/>
          <w:sz w:val="28"/>
          <w:szCs w:val="28"/>
        </w:rPr>
        <w:t>2025年上海立信会计金融学院教职工体检工作已经展开，今年共有</w:t>
      </w:r>
      <w:r>
        <w:rPr>
          <w:rFonts w:hint="eastAsia" w:ascii="宋体" w:hAnsi="宋体" w:eastAsia="宋体" w:cs="宋体"/>
          <w:b/>
          <w:bCs/>
          <w:sz w:val="28"/>
          <w:szCs w:val="28"/>
        </w:rPr>
        <w:t>5家体检单位</w:t>
      </w:r>
      <w:r>
        <w:rPr>
          <w:rFonts w:hint="eastAsia" w:ascii="宋体" w:hAnsi="宋体" w:eastAsia="宋体" w:cs="宋体"/>
          <w:sz w:val="28"/>
          <w:szCs w:val="28"/>
        </w:rPr>
        <w:t>可供我校教职工们选择，</w:t>
      </w:r>
    </w:p>
    <w:p w14:paraId="63F635C3">
      <w:pPr>
        <w:ind w:firstLine="560" w:firstLineChars="200"/>
        <w:rPr>
          <w:rFonts w:ascii="宋体" w:hAnsi="宋体" w:eastAsia="宋体" w:cs="宋体"/>
          <w:sz w:val="28"/>
          <w:szCs w:val="28"/>
        </w:rPr>
      </w:pPr>
      <w:r>
        <w:rPr>
          <w:rFonts w:hint="eastAsia" w:ascii="宋体" w:hAnsi="宋体" w:eastAsia="宋体" w:cs="宋体"/>
          <w:sz w:val="28"/>
          <w:szCs w:val="28"/>
        </w:rPr>
        <w:t>其中2家为公办体检医院（机构），分别是：</w:t>
      </w:r>
    </w:p>
    <w:p w14:paraId="756CFD4F">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rPr>
        <w:t>上海交通大学附属瑞金医院体检中心（以下简称：瑞金）</w:t>
      </w:r>
      <w:r>
        <w:rPr>
          <w:rFonts w:hint="eastAsia" w:ascii="宋体" w:hAnsi="宋体" w:eastAsia="宋体" w:cs="宋体"/>
          <w:b/>
          <w:sz w:val="28"/>
          <w:szCs w:val="28"/>
          <w:highlight w:val="yellow"/>
          <w:u w:val="single"/>
        </w:rPr>
        <w:t>（已结束报名</w:t>
      </w:r>
      <w:r>
        <w:rPr>
          <w:rFonts w:hint="eastAsia" w:ascii="宋体" w:hAnsi="宋体" w:eastAsia="宋体" w:cs="宋体"/>
          <w:b/>
          <w:sz w:val="28"/>
          <w:szCs w:val="28"/>
          <w:highlight w:val="yellow"/>
          <w:u w:val="single"/>
          <w:lang w:eastAsia="zh-CN"/>
        </w:rPr>
        <w:t>，</w:t>
      </w:r>
      <w:r>
        <w:rPr>
          <w:rFonts w:hint="eastAsia" w:ascii="宋体" w:hAnsi="宋体" w:eastAsia="宋体" w:cs="宋体"/>
          <w:b/>
          <w:sz w:val="28"/>
          <w:szCs w:val="28"/>
          <w:highlight w:val="yellow"/>
          <w:u w:val="single"/>
          <w:lang w:val="en-US" w:eastAsia="zh-CN"/>
        </w:rPr>
        <w:t>具体专场体检时间另行通知）</w:t>
      </w:r>
    </w:p>
    <w:p w14:paraId="5F909D5E">
      <w:pPr>
        <w:ind w:firstLine="560" w:firstLineChars="200"/>
        <w:rPr>
          <w:rFonts w:ascii="宋体" w:hAnsi="宋体" w:eastAsia="宋体" w:cs="宋体"/>
          <w:sz w:val="28"/>
          <w:szCs w:val="28"/>
        </w:rPr>
      </w:pPr>
      <w:r>
        <w:rPr>
          <w:rFonts w:hint="eastAsia" w:ascii="宋体" w:hAnsi="宋体" w:eastAsia="宋体" w:cs="宋体"/>
          <w:sz w:val="28"/>
          <w:szCs w:val="28"/>
        </w:rPr>
        <w:t>上海工人疗养院（以下简称：工疗）</w:t>
      </w:r>
      <w:r>
        <w:rPr>
          <w:rFonts w:hint="eastAsia" w:ascii="宋体" w:hAnsi="宋体" w:eastAsia="宋体" w:cs="宋体"/>
          <w:b/>
          <w:sz w:val="28"/>
          <w:szCs w:val="28"/>
          <w:highlight w:val="yellow"/>
          <w:u w:val="single"/>
        </w:rPr>
        <w:t>已经开始预约体检</w:t>
      </w:r>
    </w:p>
    <w:p w14:paraId="3E84E8B9">
      <w:pPr>
        <w:ind w:firstLine="560" w:firstLineChars="200"/>
        <w:rPr>
          <w:rFonts w:hint="eastAsia" w:ascii="宋体" w:hAnsi="宋体" w:eastAsia="宋体" w:cs="宋体"/>
          <w:sz w:val="28"/>
          <w:szCs w:val="28"/>
        </w:rPr>
      </w:pPr>
      <w:r>
        <w:rPr>
          <w:rFonts w:hint="eastAsia" w:ascii="宋体" w:hAnsi="宋体" w:eastAsia="宋体" w:cs="宋体"/>
          <w:sz w:val="28"/>
          <w:szCs w:val="28"/>
        </w:rPr>
        <w:t>其他3家为民营体检机构，通过招投标流程确定为：</w:t>
      </w:r>
    </w:p>
    <w:p w14:paraId="60B00DA2">
      <w:pPr>
        <w:ind w:firstLine="560" w:firstLineChars="200"/>
        <w:rPr>
          <w:rFonts w:ascii="宋体" w:hAnsi="宋体" w:eastAsia="宋体" w:cs="宋体"/>
          <w:sz w:val="28"/>
          <w:szCs w:val="28"/>
        </w:rPr>
      </w:pPr>
      <w:r>
        <w:rPr>
          <w:rFonts w:hint="eastAsia" w:ascii="宋体" w:hAnsi="宋体" w:eastAsia="宋体" w:cs="宋体"/>
          <w:sz w:val="28"/>
          <w:szCs w:val="28"/>
        </w:rPr>
        <w:t>上海锦绣华检门诊有限公司（以下简称：华检）</w:t>
      </w:r>
    </w:p>
    <w:p w14:paraId="7BB5DB73">
      <w:pPr>
        <w:ind w:firstLine="560" w:firstLineChars="200"/>
        <w:rPr>
          <w:rFonts w:ascii="宋体" w:hAnsi="宋体" w:eastAsia="宋体" w:cs="宋体"/>
          <w:sz w:val="28"/>
          <w:szCs w:val="28"/>
        </w:rPr>
      </w:pPr>
      <w:r>
        <w:rPr>
          <w:rFonts w:hint="eastAsia" w:ascii="宋体" w:hAnsi="宋体" w:eastAsia="宋体" w:cs="宋体"/>
          <w:sz w:val="28"/>
          <w:szCs w:val="28"/>
        </w:rPr>
        <w:t>上海美年门诊部有限公司（以下简称：美年）</w:t>
      </w:r>
    </w:p>
    <w:p w14:paraId="17A03A4B">
      <w:pPr>
        <w:ind w:firstLine="560" w:firstLineChars="200"/>
        <w:rPr>
          <w:rFonts w:hint="eastAsia" w:ascii="宋体" w:hAnsi="宋体" w:eastAsia="宋体" w:cs="宋体"/>
          <w:sz w:val="28"/>
          <w:szCs w:val="28"/>
        </w:rPr>
      </w:pPr>
      <w:r>
        <w:rPr>
          <w:rFonts w:hint="eastAsia" w:ascii="宋体" w:hAnsi="宋体" w:eastAsia="宋体" w:cs="宋体"/>
          <w:sz w:val="28"/>
          <w:szCs w:val="28"/>
        </w:rPr>
        <w:t>上海熙康门诊部有限公司（以下简称：熙康）</w:t>
      </w:r>
    </w:p>
    <w:p w14:paraId="0C5FA264">
      <w:pPr>
        <w:ind w:firstLine="560" w:firstLineChars="200"/>
        <w:rPr>
          <w:rFonts w:ascii="宋体" w:hAnsi="宋体" w:eastAsia="宋体" w:cs="宋体"/>
          <w:sz w:val="28"/>
          <w:szCs w:val="28"/>
        </w:rPr>
      </w:pPr>
      <w:r>
        <w:rPr>
          <w:rFonts w:hint="eastAsia" w:ascii="宋体" w:hAnsi="宋体" w:eastAsia="宋体" w:cs="宋体"/>
          <w:sz w:val="28"/>
          <w:szCs w:val="28"/>
        </w:rPr>
        <w:t>我校在编教职工（2025年7月1日前入编）可根据自身需要任意且只能选择其中一家体检单位的一个体检中心或门店参加体检。</w:t>
      </w:r>
    </w:p>
    <w:p w14:paraId="34B09466">
      <w:pPr>
        <w:spacing w:beforeLines="50"/>
        <w:ind w:firstLine="561" w:firstLineChars="200"/>
        <w:rPr>
          <w:rFonts w:ascii="宋体" w:hAnsi="宋体" w:eastAsia="宋体" w:cs="宋体"/>
          <w:b/>
          <w:sz w:val="28"/>
          <w:szCs w:val="28"/>
        </w:rPr>
      </w:pPr>
      <w:r>
        <w:rPr>
          <w:rFonts w:hint="eastAsia" w:ascii="宋体" w:hAnsi="宋体" w:eastAsia="宋体" w:cs="宋体"/>
          <w:b/>
          <w:sz w:val="28"/>
          <w:szCs w:val="28"/>
        </w:rPr>
        <w:t>一、体检时间</w:t>
      </w:r>
    </w:p>
    <w:p w14:paraId="2C99021F">
      <w:pPr>
        <w:ind w:firstLine="560" w:firstLineChars="200"/>
        <w:rPr>
          <w:rFonts w:ascii="宋体" w:hAnsi="宋体" w:eastAsia="宋体" w:cs="宋体"/>
          <w:sz w:val="28"/>
          <w:szCs w:val="28"/>
        </w:rPr>
      </w:pPr>
      <w:r>
        <w:rPr>
          <w:rFonts w:hint="eastAsia" w:ascii="宋体" w:hAnsi="宋体" w:eastAsia="宋体" w:cs="宋体"/>
          <w:sz w:val="28"/>
          <w:szCs w:val="28"/>
        </w:rPr>
        <w:t>1.本年度体检周期为</w:t>
      </w:r>
      <w:r>
        <w:rPr>
          <w:rFonts w:hint="eastAsia" w:ascii="宋体" w:hAnsi="宋体" w:eastAsia="宋体" w:cs="宋体"/>
          <w:b/>
          <w:bCs/>
          <w:sz w:val="28"/>
          <w:szCs w:val="28"/>
          <w:highlight w:val="yellow"/>
          <w:u w:val="single"/>
        </w:rPr>
        <w:t>7月20日-10月25日</w:t>
      </w:r>
      <w:r>
        <w:rPr>
          <w:rFonts w:hint="eastAsia" w:ascii="宋体" w:hAnsi="宋体" w:eastAsia="宋体" w:cs="宋体"/>
          <w:sz w:val="28"/>
          <w:szCs w:val="28"/>
        </w:rPr>
        <w:t>，请各位教职工务必于</w:t>
      </w:r>
      <w:r>
        <w:rPr>
          <w:rFonts w:hint="eastAsia" w:ascii="宋体" w:hAnsi="宋体" w:eastAsia="宋体" w:cs="宋体"/>
          <w:b/>
          <w:bCs/>
          <w:sz w:val="28"/>
          <w:szCs w:val="28"/>
          <w:highlight w:val="yellow"/>
          <w:u w:val="single"/>
        </w:rPr>
        <w:t>10月25日</w:t>
      </w:r>
      <w:r>
        <w:rPr>
          <w:rFonts w:hint="eastAsia" w:ascii="宋体" w:hAnsi="宋体" w:eastAsia="宋体" w:cs="宋体"/>
          <w:sz w:val="28"/>
          <w:szCs w:val="28"/>
        </w:rPr>
        <w:t>前完成体检。</w:t>
      </w:r>
    </w:p>
    <w:p w14:paraId="43B2FD7D">
      <w:pPr>
        <w:ind w:firstLine="560" w:firstLineChars="200"/>
        <w:rPr>
          <w:rFonts w:ascii="宋体" w:hAnsi="宋体" w:eastAsia="宋体" w:cs="宋体"/>
          <w:sz w:val="28"/>
          <w:szCs w:val="28"/>
        </w:rPr>
      </w:pPr>
      <w:r>
        <w:rPr>
          <w:rFonts w:hint="eastAsia" w:ascii="宋体" w:hAnsi="宋体" w:eastAsia="宋体" w:cs="宋体"/>
          <w:sz w:val="28"/>
          <w:szCs w:val="28"/>
        </w:rPr>
        <w:t>2.选择</w:t>
      </w:r>
      <w:r>
        <w:rPr>
          <w:rFonts w:hint="eastAsia" w:ascii="宋体" w:hAnsi="宋体" w:eastAsia="宋体" w:cs="宋体"/>
          <w:b/>
          <w:bCs/>
          <w:sz w:val="28"/>
          <w:szCs w:val="28"/>
          <w:u w:val="single"/>
        </w:rPr>
        <w:t>工疗</w:t>
      </w:r>
      <w:r>
        <w:rPr>
          <w:rFonts w:hint="eastAsia" w:ascii="宋体" w:hAnsi="宋体" w:eastAsia="宋体" w:cs="宋体"/>
          <w:sz w:val="28"/>
          <w:szCs w:val="28"/>
        </w:rPr>
        <w:t>作为体检单位的教职工可自</w:t>
      </w:r>
      <w:r>
        <w:rPr>
          <w:rFonts w:hint="eastAsia" w:ascii="宋体" w:hAnsi="宋体" w:eastAsia="宋体" w:cs="宋体"/>
          <w:b/>
          <w:bCs/>
          <w:sz w:val="28"/>
          <w:szCs w:val="28"/>
          <w:highlight w:val="yellow"/>
        </w:rPr>
        <w:t>7月20日起</w:t>
      </w:r>
      <w:r>
        <w:rPr>
          <w:rFonts w:hint="eastAsia" w:ascii="宋体" w:hAnsi="宋体" w:eastAsia="宋体" w:cs="宋体"/>
          <w:sz w:val="28"/>
          <w:szCs w:val="28"/>
        </w:rPr>
        <w:t>自行选择具体体检时间，具体预约方式详见附件二。</w:t>
      </w:r>
    </w:p>
    <w:p w14:paraId="36CDC48B">
      <w:pPr>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Theme="minorEastAsia" w:hAnsiTheme="minorEastAsia"/>
          <w:sz w:val="28"/>
          <w:szCs w:val="28"/>
        </w:rPr>
        <w:t>选择</w:t>
      </w:r>
      <w:r>
        <w:rPr>
          <w:rFonts w:hint="eastAsia" w:asciiTheme="minorEastAsia" w:hAnsiTheme="minorEastAsia"/>
          <w:b/>
          <w:bCs/>
          <w:sz w:val="28"/>
          <w:szCs w:val="28"/>
          <w:u w:val="single"/>
        </w:rPr>
        <w:t>华检、美年、熙康</w:t>
      </w:r>
      <w:r>
        <w:rPr>
          <w:rFonts w:hint="eastAsia" w:ascii="宋体" w:hAnsi="宋体" w:eastAsia="宋体" w:cs="宋体"/>
          <w:sz w:val="28"/>
          <w:szCs w:val="28"/>
        </w:rPr>
        <w:t>可自</w:t>
      </w:r>
      <w:r>
        <w:rPr>
          <w:rFonts w:hint="eastAsia" w:ascii="宋体" w:hAnsi="宋体" w:eastAsia="宋体" w:cs="宋体"/>
          <w:b/>
          <w:bCs/>
          <w:sz w:val="28"/>
          <w:szCs w:val="28"/>
          <w:highlight w:val="yellow"/>
        </w:rPr>
        <w:t>8月1日起</w:t>
      </w:r>
      <w:r>
        <w:rPr>
          <w:rFonts w:hint="eastAsia" w:ascii="宋体" w:hAnsi="宋体" w:eastAsia="宋体" w:cs="宋体"/>
          <w:sz w:val="28"/>
          <w:szCs w:val="28"/>
        </w:rPr>
        <w:t>自行选择具体体检时间，具体预约方式详见附件三、四、五。</w:t>
      </w:r>
    </w:p>
    <w:p w14:paraId="4C95B341">
      <w:pPr>
        <w:spacing w:beforeLines="50"/>
        <w:ind w:firstLine="561" w:firstLineChars="200"/>
        <w:rPr>
          <w:rFonts w:ascii="宋体" w:hAnsi="宋体" w:eastAsia="宋体" w:cs="宋体"/>
          <w:b/>
          <w:sz w:val="28"/>
          <w:szCs w:val="28"/>
        </w:rPr>
      </w:pPr>
      <w:r>
        <w:rPr>
          <w:rFonts w:hint="eastAsia" w:ascii="宋体" w:hAnsi="宋体" w:eastAsia="宋体" w:cs="宋体"/>
          <w:b/>
          <w:sz w:val="28"/>
          <w:szCs w:val="28"/>
        </w:rPr>
        <w:t>二、体检项目</w:t>
      </w:r>
    </w:p>
    <w:p w14:paraId="51CEFF47">
      <w:pPr>
        <w:pStyle w:val="23"/>
        <w:ind w:firstLine="561"/>
        <w:rPr>
          <w:kern w:val="2"/>
          <w:sz w:val="28"/>
          <w:szCs w:val="28"/>
        </w:rPr>
      </w:pPr>
      <w:r>
        <w:rPr>
          <w:rFonts w:hint="eastAsia"/>
          <w:kern w:val="2"/>
          <w:sz w:val="28"/>
          <w:szCs w:val="28"/>
        </w:rPr>
        <w:t>基础体检项目详见附件一。</w:t>
      </w:r>
    </w:p>
    <w:p w14:paraId="51A84BE3">
      <w:pPr>
        <w:spacing w:beforeLines="50"/>
        <w:ind w:firstLine="561" w:firstLineChars="200"/>
        <w:rPr>
          <w:rFonts w:ascii="宋体" w:hAnsi="宋体" w:eastAsia="宋体" w:cs="宋体"/>
          <w:b/>
          <w:color w:val="000000"/>
          <w:sz w:val="28"/>
          <w:szCs w:val="28"/>
        </w:rPr>
      </w:pPr>
      <w:r>
        <w:rPr>
          <w:rFonts w:hint="eastAsia" w:ascii="宋体" w:hAnsi="宋体" w:eastAsia="宋体" w:cs="宋体"/>
          <w:b/>
          <w:color w:val="000000"/>
          <w:sz w:val="28"/>
          <w:szCs w:val="28"/>
        </w:rPr>
        <w:t>三、注意事项：</w:t>
      </w:r>
    </w:p>
    <w:p w14:paraId="7CA12EE9">
      <w:pPr>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1.请各二级工会务必将此通知告知所在工会下属符合条件的所有教职工并提醒大家认真阅读体检单位的体检须知。如发现亲属代检、重复多检等现象将追究相关人员责任。</w:t>
      </w:r>
    </w:p>
    <w:p w14:paraId="27D7FB45">
      <w:pPr>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2.各二级工会在开展工作过程中如遇到任何疑问或问题可随时联系校工会。</w:t>
      </w:r>
    </w:p>
    <w:p w14:paraId="724178A3">
      <w:pPr>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3.与学校签约的</w:t>
      </w:r>
      <w:r>
        <w:rPr>
          <w:rFonts w:hint="eastAsia" w:ascii="宋体" w:hAnsi="宋体" w:eastAsia="宋体" w:cs="宋体"/>
          <w:color w:val="000000"/>
          <w:sz w:val="28"/>
          <w:szCs w:val="28"/>
          <w:highlight w:val="yellow"/>
          <w:u w:val="single"/>
        </w:rPr>
        <w:t>劳务派遣人员</w:t>
      </w:r>
      <w:r>
        <w:rPr>
          <w:rFonts w:hint="eastAsia" w:ascii="宋体" w:hAnsi="宋体" w:eastAsia="宋体" w:cs="宋体"/>
          <w:color w:val="000000"/>
          <w:sz w:val="28"/>
          <w:szCs w:val="28"/>
          <w:highlight w:val="yellow"/>
        </w:rPr>
        <w:t>体检全部集中在</w:t>
      </w:r>
      <w:r>
        <w:rPr>
          <w:rFonts w:hint="eastAsia" w:ascii="宋体" w:hAnsi="宋体" w:eastAsia="宋体" w:cs="宋体"/>
          <w:color w:val="000000"/>
          <w:sz w:val="28"/>
          <w:szCs w:val="28"/>
          <w:highlight w:val="yellow"/>
          <w:u w:val="single"/>
        </w:rPr>
        <w:t>工疗体检</w:t>
      </w:r>
      <w:r>
        <w:rPr>
          <w:rFonts w:hint="eastAsia" w:ascii="宋体" w:hAnsi="宋体" w:eastAsia="宋体" w:cs="宋体"/>
          <w:color w:val="000000"/>
          <w:sz w:val="28"/>
          <w:szCs w:val="28"/>
        </w:rPr>
        <w:t>，体检时间与预约方式同在编人员。</w:t>
      </w:r>
    </w:p>
    <w:p w14:paraId="72600D5C">
      <w:pPr>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4.未尽事宜由校工会负责解释。</w:t>
      </w:r>
    </w:p>
    <w:p w14:paraId="08A61E28">
      <w:pPr>
        <w:ind w:firstLine="560" w:firstLineChars="200"/>
        <w:rPr>
          <w:rFonts w:ascii="宋体" w:hAnsi="宋体" w:eastAsia="宋体" w:cs="宋体"/>
          <w:color w:val="000000"/>
          <w:sz w:val="28"/>
          <w:szCs w:val="28"/>
        </w:rPr>
      </w:pPr>
    </w:p>
    <w:p w14:paraId="1810A2AF">
      <w:pPr>
        <w:rPr>
          <w:rFonts w:ascii="宋体" w:hAnsi="宋体" w:eastAsia="宋体" w:cs="宋体"/>
          <w:color w:val="000000"/>
          <w:sz w:val="28"/>
          <w:szCs w:val="28"/>
        </w:rPr>
      </w:pPr>
    </w:p>
    <w:p w14:paraId="529E03B9">
      <w:pPr>
        <w:jc w:val="right"/>
        <w:rPr>
          <w:rFonts w:ascii="宋体" w:hAnsi="宋体" w:eastAsia="宋体" w:cs="宋体"/>
          <w:color w:val="000000"/>
          <w:sz w:val="28"/>
          <w:szCs w:val="28"/>
        </w:rPr>
      </w:pPr>
      <w:r>
        <w:rPr>
          <w:rFonts w:hint="eastAsia" w:ascii="宋体" w:hAnsi="宋体" w:eastAsia="宋体" w:cs="宋体"/>
          <w:color w:val="000000"/>
          <w:sz w:val="28"/>
          <w:szCs w:val="28"/>
        </w:rPr>
        <w:t>中国教育工会上海立信会计金融学院委员会</w:t>
      </w:r>
    </w:p>
    <w:p w14:paraId="550F6F99">
      <w:pPr>
        <w:widowControl/>
        <w:jc w:val="right"/>
        <w:rPr>
          <w:rFonts w:ascii="宋体" w:hAnsi="宋体" w:eastAsia="宋体" w:cs="宋体"/>
          <w:color w:val="000000"/>
          <w:sz w:val="28"/>
          <w:szCs w:val="28"/>
        </w:rPr>
      </w:pPr>
      <w:r>
        <w:rPr>
          <w:rFonts w:hint="eastAsia" w:ascii="宋体" w:hAnsi="宋体" w:eastAsia="宋体" w:cs="宋体"/>
          <w:color w:val="000000"/>
          <w:sz w:val="28"/>
          <w:szCs w:val="28"/>
        </w:rPr>
        <w:t>2025年7月31日</w:t>
      </w:r>
    </w:p>
    <w:p w14:paraId="7EB7F874">
      <w:pPr>
        <w:widowControl/>
        <w:jc w:val="left"/>
        <w:rPr>
          <w:rFonts w:ascii="宋体" w:hAnsi="宋体" w:eastAsia="宋体" w:cs="宋体"/>
          <w:color w:val="000000"/>
          <w:sz w:val="28"/>
          <w:szCs w:val="28"/>
        </w:rPr>
      </w:pPr>
    </w:p>
    <w:p w14:paraId="6458C42E">
      <w:pPr>
        <w:widowControl/>
        <w:jc w:val="left"/>
        <w:rPr>
          <w:rFonts w:ascii="宋体" w:hAnsi="宋体" w:eastAsia="宋体" w:cs="宋体"/>
          <w:color w:val="000000"/>
          <w:sz w:val="28"/>
          <w:szCs w:val="28"/>
        </w:rPr>
      </w:pPr>
    </w:p>
    <w:p w14:paraId="07454C34">
      <w:pPr>
        <w:widowControl/>
        <w:jc w:val="left"/>
        <w:rPr>
          <w:rFonts w:ascii="宋体" w:hAnsi="宋体" w:eastAsia="宋体" w:cs="宋体"/>
          <w:color w:val="000000"/>
          <w:sz w:val="28"/>
          <w:szCs w:val="28"/>
        </w:rPr>
      </w:pPr>
    </w:p>
    <w:p w14:paraId="11E25804">
      <w:pPr>
        <w:widowControl/>
        <w:jc w:val="left"/>
        <w:rPr>
          <w:rFonts w:ascii="宋体" w:hAnsi="宋体" w:eastAsia="宋体" w:cs="宋体"/>
          <w:color w:val="000000"/>
          <w:sz w:val="28"/>
          <w:szCs w:val="28"/>
        </w:rPr>
      </w:pPr>
    </w:p>
    <w:p w14:paraId="41ADFD87">
      <w:pPr>
        <w:widowControl/>
        <w:jc w:val="left"/>
        <w:rPr>
          <w:rFonts w:ascii="宋体" w:hAnsi="宋体" w:eastAsia="宋体" w:cs="宋体"/>
          <w:color w:val="000000"/>
          <w:sz w:val="28"/>
          <w:szCs w:val="28"/>
        </w:rPr>
      </w:pPr>
    </w:p>
    <w:p w14:paraId="6E72F3FC">
      <w:pPr>
        <w:widowControl/>
        <w:jc w:val="left"/>
        <w:rPr>
          <w:rFonts w:ascii="宋体" w:hAnsi="宋体" w:eastAsia="宋体" w:cs="宋体"/>
          <w:color w:val="000000"/>
          <w:sz w:val="28"/>
          <w:szCs w:val="28"/>
        </w:rPr>
      </w:pPr>
    </w:p>
    <w:p w14:paraId="50D9DDF1">
      <w:pPr>
        <w:jc w:val="left"/>
        <w:rPr>
          <w:rFonts w:hint="eastAsia" w:ascii="宋体" w:hAnsi="宋体"/>
          <w:color w:val="000000"/>
          <w:sz w:val="28"/>
          <w:szCs w:val="28"/>
        </w:rPr>
      </w:pPr>
    </w:p>
    <w:p w14:paraId="2CC5F508">
      <w:pPr>
        <w:jc w:val="left"/>
        <w:rPr>
          <w:rFonts w:ascii="宋体" w:hAnsi="宋体"/>
          <w:color w:val="000000"/>
          <w:sz w:val="28"/>
          <w:szCs w:val="28"/>
        </w:rPr>
      </w:pPr>
      <w:r>
        <w:rPr>
          <w:rFonts w:hint="eastAsia" w:ascii="宋体" w:hAnsi="宋体"/>
          <w:color w:val="000000"/>
          <w:sz w:val="28"/>
          <w:szCs w:val="28"/>
        </w:rPr>
        <w:t>附件一：</w:t>
      </w:r>
    </w:p>
    <w:tbl>
      <w:tblPr>
        <w:tblStyle w:val="9"/>
        <w:tblW w:w="9765" w:type="dxa"/>
        <w:jc w:val="center"/>
        <w:tblLayout w:type="fixed"/>
        <w:tblCellMar>
          <w:top w:w="0" w:type="dxa"/>
          <w:left w:w="108" w:type="dxa"/>
          <w:bottom w:w="0" w:type="dxa"/>
          <w:right w:w="108" w:type="dxa"/>
        </w:tblCellMar>
      </w:tblPr>
      <w:tblGrid>
        <w:gridCol w:w="2122"/>
        <w:gridCol w:w="3255"/>
        <w:gridCol w:w="1895"/>
        <w:gridCol w:w="2493"/>
      </w:tblGrid>
      <w:tr w14:paraId="25ED5266">
        <w:trPr>
          <w:trHeight w:val="319" w:hRule="atLeast"/>
          <w:jc w:val="center"/>
        </w:trPr>
        <w:tc>
          <w:tcPr>
            <w:tcW w:w="9765" w:type="dxa"/>
            <w:gridSpan w:val="4"/>
            <w:tcBorders>
              <w:top w:val="single" w:color="auto" w:sz="4" w:space="0"/>
              <w:left w:val="single" w:color="auto" w:sz="4" w:space="0"/>
              <w:bottom w:val="single" w:color="auto" w:sz="4" w:space="0"/>
              <w:right w:val="single" w:color="auto" w:sz="4" w:space="0"/>
            </w:tcBorders>
            <w:vAlign w:val="center"/>
          </w:tcPr>
          <w:p w14:paraId="28AC3DFA">
            <w:pPr>
              <w:widowControl/>
              <w:jc w:val="center"/>
              <w:rPr>
                <w:rFonts w:ascii="黑体" w:hAnsi="黑体" w:eastAsia="黑体" w:cs="宋体"/>
                <w:b/>
                <w:bCs/>
                <w:kern w:val="0"/>
                <w:sz w:val="28"/>
                <w:szCs w:val="28"/>
              </w:rPr>
            </w:pPr>
            <w:r>
              <w:rPr>
                <w:rFonts w:hint="eastAsia" w:ascii="黑体" w:hAnsi="黑体" w:eastAsia="黑体" w:cs="宋体"/>
                <w:b/>
                <w:bCs/>
                <w:kern w:val="0"/>
                <w:sz w:val="28"/>
                <w:szCs w:val="28"/>
              </w:rPr>
              <w:t>上海立信会计金融学院（教工）体检项目</w:t>
            </w:r>
          </w:p>
        </w:tc>
      </w:tr>
      <w:tr w14:paraId="49414F4B">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shd w:val="clear" w:color="auto" w:fill="C0C0C0"/>
            <w:vAlign w:val="center"/>
          </w:tcPr>
          <w:p w14:paraId="31DEB576">
            <w:pPr>
              <w:widowControl/>
              <w:jc w:val="center"/>
              <w:rPr>
                <w:rFonts w:ascii="黑体" w:hAnsi="黑体" w:eastAsia="黑体" w:cs="宋体"/>
                <w:kern w:val="0"/>
                <w:szCs w:val="21"/>
              </w:rPr>
            </w:pPr>
            <w:r>
              <w:rPr>
                <w:rFonts w:hint="eastAsia" w:ascii="黑体" w:hAnsi="黑体" w:eastAsia="黑体" w:cs="宋体"/>
                <w:kern w:val="0"/>
                <w:szCs w:val="21"/>
              </w:rPr>
              <w:t>基础项目</w:t>
            </w:r>
          </w:p>
        </w:tc>
        <w:tc>
          <w:tcPr>
            <w:tcW w:w="1895" w:type="dxa"/>
            <w:tcBorders>
              <w:top w:val="nil"/>
              <w:left w:val="nil"/>
              <w:bottom w:val="single" w:color="auto" w:sz="4" w:space="0"/>
              <w:right w:val="single" w:color="auto" w:sz="4" w:space="0"/>
            </w:tcBorders>
            <w:shd w:val="clear" w:color="auto" w:fill="C0C0C0"/>
            <w:vAlign w:val="center"/>
          </w:tcPr>
          <w:p w14:paraId="2A0F3D7F">
            <w:pPr>
              <w:widowControl/>
              <w:jc w:val="center"/>
              <w:rPr>
                <w:rFonts w:ascii="黑体" w:hAnsi="黑体" w:eastAsia="黑体" w:cs="宋体"/>
                <w:kern w:val="0"/>
                <w:szCs w:val="21"/>
              </w:rPr>
            </w:pPr>
            <w:r>
              <w:rPr>
                <w:rFonts w:hint="eastAsia" w:ascii="黑体" w:hAnsi="黑体" w:eastAsia="黑体" w:cs="宋体"/>
                <w:kern w:val="0"/>
                <w:szCs w:val="21"/>
              </w:rPr>
              <w:t>男</w:t>
            </w:r>
          </w:p>
        </w:tc>
        <w:tc>
          <w:tcPr>
            <w:tcW w:w="2493" w:type="dxa"/>
            <w:tcBorders>
              <w:top w:val="nil"/>
              <w:left w:val="nil"/>
              <w:bottom w:val="single" w:color="auto" w:sz="4" w:space="0"/>
              <w:right w:val="single" w:color="auto" w:sz="4" w:space="0"/>
            </w:tcBorders>
            <w:shd w:val="clear" w:color="auto" w:fill="C0C0C0"/>
            <w:vAlign w:val="center"/>
          </w:tcPr>
          <w:p w14:paraId="66627D9C">
            <w:pPr>
              <w:widowControl/>
              <w:jc w:val="center"/>
              <w:rPr>
                <w:rFonts w:ascii="黑体" w:hAnsi="黑体" w:eastAsia="黑体" w:cs="宋体"/>
                <w:kern w:val="0"/>
                <w:szCs w:val="21"/>
              </w:rPr>
            </w:pPr>
            <w:r>
              <w:rPr>
                <w:rFonts w:hint="eastAsia" w:ascii="黑体" w:hAnsi="黑体" w:eastAsia="黑体" w:cs="宋体"/>
                <w:kern w:val="0"/>
                <w:szCs w:val="21"/>
              </w:rPr>
              <w:t>女</w:t>
            </w:r>
          </w:p>
        </w:tc>
      </w:tr>
      <w:tr w14:paraId="0123806E">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7417F5FC">
            <w:pPr>
              <w:widowControl/>
              <w:jc w:val="center"/>
              <w:rPr>
                <w:rFonts w:ascii="黑体" w:hAnsi="黑体" w:eastAsia="黑体" w:cs="宋体"/>
                <w:kern w:val="0"/>
                <w:szCs w:val="21"/>
              </w:rPr>
            </w:pPr>
            <w:r>
              <w:rPr>
                <w:rFonts w:hint="eastAsia" w:ascii="黑体" w:hAnsi="黑体" w:eastAsia="黑体" w:cs="宋体"/>
                <w:kern w:val="0"/>
                <w:szCs w:val="21"/>
              </w:rPr>
              <w:t>一般项目</w:t>
            </w:r>
          </w:p>
        </w:tc>
        <w:tc>
          <w:tcPr>
            <w:tcW w:w="1895" w:type="dxa"/>
            <w:tcBorders>
              <w:top w:val="nil"/>
              <w:left w:val="nil"/>
              <w:bottom w:val="single" w:color="auto" w:sz="4" w:space="0"/>
              <w:right w:val="single" w:color="auto" w:sz="4" w:space="0"/>
            </w:tcBorders>
            <w:vAlign w:val="center"/>
          </w:tcPr>
          <w:p w14:paraId="2D5040DA">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0658F4A1">
            <w:pPr>
              <w:widowControl/>
              <w:jc w:val="center"/>
              <w:rPr>
                <w:rFonts w:ascii="黑体" w:hAnsi="黑体" w:eastAsia="黑体" w:cs="宋体"/>
                <w:kern w:val="0"/>
                <w:szCs w:val="21"/>
              </w:rPr>
            </w:pPr>
            <w:r>
              <w:rPr>
                <w:rFonts w:hint="eastAsia" w:ascii="黑体" w:hAnsi="黑体" w:eastAsia="黑体" w:cs="宋体"/>
                <w:kern w:val="0"/>
                <w:szCs w:val="21"/>
              </w:rPr>
              <w:t>★</w:t>
            </w:r>
          </w:p>
        </w:tc>
      </w:tr>
      <w:tr w14:paraId="37DCE23A">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48562CEF">
            <w:pPr>
              <w:widowControl/>
              <w:jc w:val="center"/>
              <w:rPr>
                <w:rFonts w:ascii="黑体" w:hAnsi="黑体" w:eastAsia="黑体" w:cs="宋体"/>
                <w:kern w:val="0"/>
                <w:szCs w:val="21"/>
              </w:rPr>
            </w:pPr>
            <w:r>
              <w:rPr>
                <w:rFonts w:hint="eastAsia" w:ascii="黑体" w:hAnsi="黑体" w:eastAsia="黑体" w:cs="宋体"/>
                <w:kern w:val="0"/>
                <w:szCs w:val="21"/>
              </w:rPr>
              <w:t>内科</w:t>
            </w:r>
          </w:p>
        </w:tc>
        <w:tc>
          <w:tcPr>
            <w:tcW w:w="1895" w:type="dxa"/>
            <w:tcBorders>
              <w:top w:val="nil"/>
              <w:left w:val="nil"/>
              <w:bottom w:val="single" w:color="auto" w:sz="4" w:space="0"/>
              <w:right w:val="single" w:color="auto" w:sz="4" w:space="0"/>
            </w:tcBorders>
            <w:vAlign w:val="center"/>
          </w:tcPr>
          <w:p w14:paraId="02FC2FB3">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14EFF6D7">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53608C2">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27F865F7">
            <w:pPr>
              <w:widowControl/>
              <w:jc w:val="center"/>
              <w:rPr>
                <w:rFonts w:ascii="黑体" w:hAnsi="黑体" w:eastAsia="黑体" w:cs="宋体"/>
                <w:kern w:val="0"/>
                <w:szCs w:val="21"/>
              </w:rPr>
            </w:pPr>
            <w:r>
              <w:rPr>
                <w:rFonts w:hint="eastAsia" w:ascii="黑体" w:hAnsi="黑体" w:eastAsia="黑体" w:cs="宋体"/>
                <w:kern w:val="0"/>
                <w:szCs w:val="21"/>
              </w:rPr>
              <w:t>外科</w:t>
            </w:r>
          </w:p>
        </w:tc>
        <w:tc>
          <w:tcPr>
            <w:tcW w:w="1895" w:type="dxa"/>
            <w:tcBorders>
              <w:top w:val="nil"/>
              <w:left w:val="nil"/>
              <w:bottom w:val="single" w:color="auto" w:sz="4" w:space="0"/>
              <w:right w:val="single" w:color="auto" w:sz="4" w:space="0"/>
            </w:tcBorders>
            <w:vAlign w:val="center"/>
          </w:tcPr>
          <w:p w14:paraId="2772313A">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0C6A305E">
            <w:pPr>
              <w:widowControl/>
              <w:jc w:val="center"/>
              <w:rPr>
                <w:rFonts w:ascii="黑体" w:hAnsi="黑体" w:eastAsia="黑体" w:cs="宋体"/>
                <w:kern w:val="0"/>
                <w:szCs w:val="21"/>
              </w:rPr>
            </w:pPr>
            <w:r>
              <w:rPr>
                <w:rFonts w:hint="eastAsia" w:ascii="黑体" w:hAnsi="黑体" w:eastAsia="黑体" w:cs="宋体"/>
                <w:kern w:val="0"/>
                <w:szCs w:val="21"/>
              </w:rPr>
              <w:t>★</w:t>
            </w:r>
          </w:p>
        </w:tc>
      </w:tr>
      <w:tr w14:paraId="08306A04">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69B99840">
            <w:pPr>
              <w:widowControl/>
              <w:jc w:val="center"/>
              <w:rPr>
                <w:rFonts w:ascii="黑体" w:hAnsi="黑体" w:eastAsia="黑体" w:cs="宋体"/>
                <w:kern w:val="0"/>
                <w:szCs w:val="21"/>
              </w:rPr>
            </w:pPr>
            <w:r>
              <w:rPr>
                <w:rFonts w:hint="eastAsia" w:ascii="黑体" w:hAnsi="黑体" w:eastAsia="黑体" w:cs="宋体"/>
                <w:kern w:val="0"/>
                <w:szCs w:val="21"/>
              </w:rPr>
              <w:t>眼科</w:t>
            </w:r>
          </w:p>
        </w:tc>
        <w:tc>
          <w:tcPr>
            <w:tcW w:w="1895" w:type="dxa"/>
            <w:tcBorders>
              <w:top w:val="nil"/>
              <w:left w:val="nil"/>
              <w:bottom w:val="single" w:color="auto" w:sz="4" w:space="0"/>
              <w:right w:val="single" w:color="auto" w:sz="4" w:space="0"/>
            </w:tcBorders>
            <w:vAlign w:val="center"/>
          </w:tcPr>
          <w:p w14:paraId="3FB2E4F0">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76CE8FE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9456DF7">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23866EF0">
            <w:pPr>
              <w:widowControl/>
              <w:jc w:val="center"/>
              <w:rPr>
                <w:rFonts w:ascii="黑体" w:hAnsi="黑体" w:eastAsia="黑体" w:cs="宋体"/>
                <w:kern w:val="0"/>
                <w:szCs w:val="21"/>
              </w:rPr>
            </w:pPr>
            <w:r>
              <w:rPr>
                <w:rFonts w:hint="eastAsia" w:ascii="黑体" w:hAnsi="黑体" w:eastAsia="黑体" w:cs="宋体"/>
                <w:kern w:val="0"/>
                <w:szCs w:val="21"/>
              </w:rPr>
              <w:t>耳、鼻、喉科</w:t>
            </w:r>
          </w:p>
        </w:tc>
        <w:tc>
          <w:tcPr>
            <w:tcW w:w="1895" w:type="dxa"/>
            <w:tcBorders>
              <w:top w:val="nil"/>
              <w:left w:val="nil"/>
              <w:bottom w:val="single" w:color="auto" w:sz="4" w:space="0"/>
              <w:right w:val="single" w:color="auto" w:sz="4" w:space="0"/>
            </w:tcBorders>
            <w:vAlign w:val="center"/>
          </w:tcPr>
          <w:p w14:paraId="6CD69565">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07AC1040">
            <w:pPr>
              <w:widowControl/>
              <w:jc w:val="center"/>
              <w:rPr>
                <w:rFonts w:ascii="黑体" w:hAnsi="黑体" w:eastAsia="黑体" w:cs="宋体"/>
                <w:kern w:val="0"/>
                <w:szCs w:val="21"/>
              </w:rPr>
            </w:pPr>
            <w:r>
              <w:rPr>
                <w:rFonts w:hint="eastAsia" w:ascii="黑体" w:hAnsi="黑体" w:eastAsia="黑体" w:cs="宋体"/>
                <w:kern w:val="0"/>
                <w:szCs w:val="21"/>
              </w:rPr>
              <w:t>★</w:t>
            </w:r>
          </w:p>
        </w:tc>
      </w:tr>
      <w:tr w14:paraId="24505290">
        <w:trPr>
          <w:trHeight w:val="319" w:hRule="atLeast"/>
          <w:jc w:val="center"/>
        </w:trPr>
        <w:tc>
          <w:tcPr>
            <w:tcW w:w="2122" w:type="dxa"/>
            <w:vMerge w:val="restart"/>
            <w:tcBorders>
              <w:top w:val="nil"/>
              <w:left w:val="single" w:color="auto" w:sz="4" w:space="0"/>
              <w:bottom w:val="single" w:color="auto" w:sz="4" w:space="0"/>
              <w:right w:val="single" w:color="auto" w:sz="4" w:space="0"/>
            </w:tcBorders>
            <w:vAlign w:val="center"/>
          </w:tcPr>
          <w:p w14:paraId="2E2E3AC5">
            <w:pPr>
              <w:widowControl/>
              <w:jc w:val="left"/>
              <w:rPr>
                <w:rFonts w:ascii="黑体" w:hAnsi="黑体" w:eastAsia="黑体" w:cs="宋体"/>
                <w:kern w:val="0"/>
                <w:szCs w:val="21"/>
              </w:rPr>
            </w:pPr>
            <w:r>
              <w:rPr>
                <w:rFonts w:hint="eastAsia" w:ascii="黑体" w:hAnsi="黑体" w:eastAsia="黑体" w:cs="宋体"/>
                <w:kern w:val="0"/>
                <w:szCs w:val="21"/>
              </w:rPr>
              <w:t>妇科检查(已婚)</w:t>
            </w:r>
          </w:p>
        </w:tc>
        <w:tc>
          <w:tcPr>
            <w:tcW w:w="3255" w:type="dxa"/>
            <w:tcBorders>
              <w:top w:val="nil"/>
              <w:left w:val="nil"/>
              <w:bottom w:val="single" w:color="auto" w:sz="4" w:space="0"/>
              <w:right w:val="single" w:color="auto" w:sz="4" w:space="0"/>
            </w:tcBorders>
            <w:vAlign w:val="center"/>
          </w:tcPr>
          <w:p w14:paraId="40C80704">
            <w:pPr>
              <w:widowControl/>
              <w:jc w:val="left"/>
              <w:rPr>
                <w:rFonts w:ascii="黑体" w:hAnsi="黑体" w:eastAsia="黑体" w:cs="宋体"/>
                <w:kern w:val="0"/>
                <w:szCs w:val="21"/>
              </w:rPr>
            </w:pPr>
            <w:r>
              <w:rPr>
                <w:rFonts w:hint="eastAsia" w:ascii="黑体" w:hAnsi="黑体" w:eastAsia="黑体" w:cs="宋体"/>
                <w:kern w:val="0"/>
                <w:szCs w:val="21"/>
              </w:rPr>
              <w:t>常规检查</w:t>
            </w:r>
          </w:p>
        </w:tc>
        <w:tc>
          <w:tcPr>
            <w:tcW w:w="1895" w:type="dxa"/>
            <w:vMerge w:val="restart"/>
            <w:tcBorders>
              <w:top w:val="nil"/>
              <w:left w:val="single" w:color="auto" w:sz="4" w:space="0"/>
              <w:bottom w:val="single" w:color="auto" w:sz="4" w:space="0"/>
              <w:right w:val="single" w:color="auto" w:sz="4" w:space="0"/>
            </w:tcBorders>
            <w:vAlign w:val="center"/>
          </w:tcPr>
          <w:p w14:paraId="064AD83B">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6E485126">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46D199E">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1F4EA0C6">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4F5B1A4E">
            <w:pPr>
              <w:widowControl/>
              <w:jc w:val="left"/>
              <w:rPr>
                <w:rFonts w:ascii="黑体" w:hAnsi="黑体" w:eastAsia="黑体" w:cs="宋体"/>
                <w:kern w:val="0"/>
                <w:szCs w:val="21"/>
              </w:rPr>
            </w:pPr>
            <w:r>
              <w:rPr>
                <w:rFonts w:hint="eastAsia" w:ascii="黑体" w:hAnsi="黑体" w:eastAsia="黑体" w:cs="宋体"/>
                <w:kern w:val="0"/>
                <w:szCs w:val="21"/>
              </w:rPr>
              <w:t>白带常规</w:t>
            </w:r>
          </w:p>
        </w:tc>
        <w:tc>
          <w:tcPr>
            <w:tcW w:w="1895" w:type="dxa"/>
            <w:vMerge w:val="continue"/>
            <w:tcBorders>
              <w:top w:val="nil"/>
              <w:left w:val="single" w:color="auto" w:sz="4" w:space="0"/>
              <w:bottom w:val="single" w:color="auto" w:sz="4" w:space="0"/>
              <w:right w:val="single" w:color="auto" w:sz="4" w:space="0"/>
            </w:tcBorders>
            <w:vAlign w:val="center"/>
          </w:tcPr>
          <w:p w14:paraId="2439E954">
            <w:pPr>
              <w:widowControl/>
              <w:jc w:val="left"/>
              <w:rPr>
                <w:rFonts w:ascii="黑体" w:hAnsi="黑体" w:eastAsia="黑体" w:cs="宋体"/>
                <w:kern w:val="0"/>
                <w:szCs w:val="21"/>
              </w:rPr>
            </w:pPr>
          </w:p>
        </w:tc>
        <w:tc>
          <w:tcPr>
            <w:tcW w:w="2493" w:type="dxa"/>
            <w:tcBorders>
              <w:top w:val="nil"/>
              <w:left w:val="nil"/>
              <w:bottom w:val="single" w:color="auto" w:sz="4" w:space="0"/>
              <w:right w:val="single" w:color="auto" w:sz="4" w:space="0"/>
            </w:tcBorders>
            <w:vAlign w:val="center"/>
          </w:tcPr>
          <w:p w14:paraId="675B12EA">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F2FCB8C">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22D1C228">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1AA74ABB">
            <w:pPr>
              <w:widowControl/>
              <w:jc w:val="left"/>
              <w:rPr>
                <w:rFonts w:ascii="宋体" w:hAnsi="宋体" w:cs="宋体"/>
                <w:kern w:val="0"/>
                <w:szCs w:val="21"/>
              </w:rPr>
            </w:pPr>
            <w:r>
              <w:rPr>
                <w:rFonts w:hint="eastAsia" w:ascii="宋体" w:hAnsi="宋体" w:cs="宋体"/>
                <w:kern w:val="0"/>
                <w:szCs w:val="21"/>
              </w:rPr>
              <w:t>宫颈刮片</w:t>
            </w:r>
          </w:p>
        </w:tc>
        <w:tc>
          <w:tcPr>
            <w:tcW w:w="1895" w:type="dxa"/>
            <w:vMerge w:val="continue"/>
            <w:tcBorders>
              <w:top w:val="nil"/>
              <w:left w:val="single" w:color="auto" w:sz="4" w:space="0"/>
              <w:bottom w:val="single" w:color="auto" w:sz="4" w:space="0"/>
              <w:right w:val="single" w:color="auto" w:sz="4" w:space="0"/>
            </w:tcBorders>
            <w:vAlign w:val="center"/>
          </w:tcPr>
          <w:p w14:paraId="0605968F">
            <w:pPr>
              <w:widowControl/>
              <w:jc w:val="left"/>
              <w:rPr>
                <w:rFonts w:ascii="黑体" w:hAnsi="黑体" w:eastAsia="黑体" w:cs="宋体"/>
                <w:kern w:val="0"/>
                <w:szCs w:val="21"/>
              </w:rPr>
            </w:pPr>
          </w:p>
        </w:tc>
        <w:tc>
          <w:tcPr>
            <w:tcW w:w="2493" w:type="dxa"/>
            <w:tcBorders>
              <w:top w:val="nil"/>
              <w:left w:val="nil"/>
              <w:bottom w:val="single" w:color="auto" w:sz="4" w:space="0"/>
              <w:right w:val="single" w:color="auto" w:sz="4" w:space="0"/>
            </w:tcBorders>
            <w:vAlign w:val="center"/>
          </w:tcPr>
          <w:p w14:paraId="398447D6">
            <w:pPr>
              <w:widowControl/>
              <w:jc w:val="center"/>
              <w:rPr>
                <w:rFonts w:ascii="黑体" w:hAnsi="黑体" w:eastAsia="黑体" w:cs="宋体"/>
                <w:kern w:val="0"/>
                <w:szCs w:val="21"/>
              </w:rPr>
            </w:pPr>
            <w:r>
              <w:rPr>
                <w:rFonts w:hint="eastAsia" w:ascii="黑体" w:hAnsi="黑体" w:eastAsia="黑体" w:cs="宋体"/>
                <w:kern w:val="0"/>
                <w:szCs w:val="21"/>
              </w:rPr>
              <w:t>★</w:t>
            </w:r>
          </w:p>
        </w:tc>
      </w:tr>
      <w:tr w14:paraId="45C49CD5">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42B440F4">
            <w:pPr>
              <w:widowControl/>
              <w:jc w:val="center"/>
              <w:rPr>
                <w:rFonts w:ascii="黑体" w:hAnsi="黑体" w:eastAsia="黑体" w:cs="宋体"/>
                <w:kern w:val="0"/>
                <w:szCs w:val="21"/>
              </w:rPr>
            </w:pPr>
            <w:r>
              <w:rPr>
                <w:rFonts w:hint="eastAsia" w:ascii="黑体" w:hAnsi="黑体" w:eastAsia="黑体" w:cs="宋体"/>
                <w:kern w:val="0"/>
                <w:szCs w:val="21"/>
              </w:rPr>
              <w:t>血常规</w:t>
            </w:r>
          </w:p>
        </w:tc>
        <w:tc>
          <w:tcPr>
            <w:tcW w:w="1895" w:type="dxa"/>
            <w:tcBorders>
              <w:top w:val="nil"/>
              <w:left w:val="nil"/>
              <w:bottom w:val="single" w:color="auto" w:sz="4" w:space="0"/>
              <w:right w:val="single" w:color="auto" w:sz="4" w:space="0"/>
            </w:tcBorders>
            <w:vAlign w:val="center"/>
          </w:tcPr>
          <w:p w14:paraId="68423733">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3433E66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047A6F3C">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428AB4F4">
            <w:pPr>
              <w:widowControl/>
              <w:jc w:val="center"/>
              <w:rPr>
                <w:rFonts w:ascii="黑体" w:hAnsi="黑体" w:eastAsia="黑体" w:cs="宋体"/>
                <w:b/>
                <w:bCs/>
                <w:kern w:val="0"/>
                <w:szCs w:val="21"/>
              </w:rPr>
            </w:pPr>
            <w:r>
              <w:rPr>
                <w:rFonts w:hint="eastAsia" w:ascii="黑体" w:hAnsi="黑体" w:eastAsia="黑体" w:cs="宋体"/>
                <w:b/>
                <w:bCs/>
                <w:kern w:val="0"/>
                <w:szCs w:val="21"/>
              </w:rPr>
              <w:t>肝功能全套</w:t>
            </w:r>
          </w:p>
        </w:tc>
        <w:tc>
          <w:tcPr>
            <w:tcW w:w="1895" w:type="dxa"/>
            <w:tcBorders>
              <w:top w:val="nil"/>
              <w:left w:val="nil"/>
              <w:bottom w:val="single" w:color="auto" w:sz="4" w:space="0"/>
              <w:right w:val="single" w:color="auto" w:sz="4" w:space="0"/>
            </w:tcBorders>
            <w:vAlign w:val="center"/>
          </w:tcPr>
          <w:p w14:paraId="17654BF8">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59595446">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B202A16">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7355DFA1">
            <w:pPr>
              <w:widowControl/>
              <w:jc w:val="center"/>
              <w:rPr>
                <w:rFonts w:ascii="黑体" w:hAnsi="黑体" w:eastAsia="黑体" w:cs="宋体"/>
                <w:b/>
                <w:bCs/>
                <w:kern w:val="0"/>
                <w:szCs w:val="21"/>
              </w:rPr>
            </w:pPr>
            <w:r>
              <w:rPr>
                <w:rFonts w:hint="eastAsia" w:ascii="黑体" w:hAnsi="黑体" w:eastAsia="黑体" w:cs="宋体"/>
                <w:b/>
                <w:bCs/>
                <w:kern w:val="0"/>
                <w:szCs w:val="21"/>
              </w:rPr>
              <w:t>血脂4项</w:t>
            </w:r>
          </w:p>
        </w:tc>
        <w:tc>
          <w:tcPr>
            <w:tcW w:w="1895" w:type="dxa"/>
            <w:tcBorders>
              <w:top w:val="nil"/>
              <w:left w:val="nil"/>
              <w:bottom w:val="nil"/>
              <w:right w:val="single" w:color="auto" w:sz="4" w:space="0"/>
            </w:tcBorders>
            <w:vAlign w:val="center"/>
          </w:tcPr>
          <w:p w14:paraId="7E8FF7E7">
            <w:pPr>
              <w:widowControl/>
              <w:jc w:val="center"/>
              <w:rPr>
                <w:rFonts w:ascii="黑体" w:hAnsi="黑体" w:eastAsia="黑体" w:cs="宋体"/>
                <w:b/>
                <w:bCs/>
                <w:kern w:val="0"/>
                <w:szCs w:val="21"/>
              </w:rPr>
            </w:pPr>
            <w:r>
              <w:rPr>
                <w:rFonts w:hint="eastAsia" w:ascii="黑体" w:hAnsi="黑体" w:eastAsia="黑体" w:cs="宋体"/>
                <w:b/>
                <w:bCs/>
                <w:kern w:val="0"/>
                <w:szCs w:val="21"/>
              </w:rPr>
              <w:t>★</w:t>
            </w:r>
          </w:p>
        </w:tc>
        <w:tc>
          <w:tcPr>
            <w:tcW w:w="2493" w:type="dxa"/>
            <w:tcBorders>
              <w:top w:val="nil"/>
              <w:left w:val="nil"/>
              <w:bottom w:val="nil"/>
              <w:right w:val="single" w:color="auto" w:sz="4" w:space="0"/>
            </w:tcBorders>
            <w:vAlign w:val="center"/>
          </w:tcPr>
          <w:p w14:paraId="62E3B2FF">
            <w:pPr>
              <w:widowControl/>
              <w:jc w:val="center"/>
              <w:rPr>
                <w:rFonts w:ascii="黑体" w:hAnsi="黑体" w:eastAsia="黑体" w:cs="宋体"/>
                <w:b/>
                <w:bCs/>
                <w:kern w:val="0"/>
                <w:szCs w:val="21"/>
              </w:rPr>
            </w:pPr>
            <w:r>
              <w:rPr>
                <w:rFonts w:hint="eastAsia" w:ascii="黑体" w:hAnsi="黑体" w:eastAsia="黑体" w:cs="宋体"/>
                <w:b/>
                <w:bCs/>
                <w:kern w:val="0"/>
                <w:szCs w:val="21"/>
              </w:rPr>
              <w:t>★</w:t>
            </w:r>
          </w:p>
        </w:tc>
      </w:tr>
      <w:tr w14:paraId="3B4979E7">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6E75279C">
            <w:pPr>
              <w:widowControl/>
              <w:jc w:val="center"/>
              <w:rPr>
                <w:rFonts w:ascii="黑体" w:hAnsi="黑体" w:eastAsia="黑体" w:cs="宋体"/>
                <w:kern w:val="0"/>
                <w:szCs w:val="21"/>
              </w:rPr>
            </w:pPr>
            <w:r>
              <w:rPr>
                <w:rFonts w:hint="eastAsia" w:ascii="黑体" w:hAnsi="黑体" w:eastAsia="黑体" w:cs="宋体"/>
                <w:kern w:val="0"/>
                <w:szCs w:val="21"/>
              </w:rPr>
              <w:t>空腹血糖</w:t>
            </w:r>
          </w:p>
        </w:tc>
        <w:tc>
          <w:tcPr>
            <w:tcW w:w="1895" w:type="dxa"/>
            <w:tcBorders>
              <w:top w:val="single" w:color="auto" w:sz="4" w:space="0"/>
              <w:left w:val="nil"/>
              <w:bottom w:val="single" w:color="auto" w:sz="4" w:space="0"/>
              <w:right w:val="single" w:color="auto" w:sz="4" w:space="0"/>
            </w:tcBorders>
            <w:vAlign w:val="center"/>
          </w:tcPr>
          <w:p w14:paraId="5B70312A">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single" w:color="auto" w:sz="4" w:space="0"/>
              <w:left w:val="nil"/>
              <w:bottom w:val="single" w:color="auto" w:sz="4" w:space="0"/>
              <w:right w:val="single" w:color="auto" w:sz="4" w:space="0"/>
            </w:tcBorders>
            <w:vAlign w:val="center"/>
          </w:tcPr>
          <w:p w14:paraId="4CED171B">
            <w:pPr>
              <w:widowControl/>
              <w:jc w:val="center"/>
              <w:rPr>
                <w:rFonts w:ascii="黑体" w:hAnsi="黑体" w:eastAsia="黑体" w:cs="宋体"/>
                <w:kern w:val="0"/>
                <w:szCs w:val="21"/>
              </w:rPr>
            </w:pPr>
            <w:r>
              <w:rPr>
                <w:rFonts w:hint="eastAsia" w:ascii="黑体" w:hAnsi="黑体" w:eastAsia="黑体" w:cs="宋体"/>
                <w:kern w:val="0"/>
                <w:szCs w:val="21"/>
              </w:rPr>
              <w:t>★</w:t>
            </w:r>
          </w:p>
        </w:tc>
      </w:tr>
      <w:tr w14:paraId="0B371A28">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5E88DBFB">
            <w:pPr>
              <w:widowControl/>
              <w:jc w:val="center"/>
              <w:rPr>
                <w:rFonts w:ascii="黑体" w:hAnsi="黑体" w:eastAsia="黑体" w:cs="宋体"/>
                <w:kern w:val="0"/>
                <w:sz w:val="24"/>
              </w:rPr>
            </w:pPr>
            <w:r>
              <w:rPr>
                <w:rFonts w:hint="eastAsia" w:ascii="黑体" w:hAnsi="黑体" w:eastAsia="黑体" w:cs="宋体"/>
                <w:kern w:val="0"/>
                <w:sz w:val="24"/>
              </w:rPr>
              <w:t>肾功能</w:t>
            </w:r>
          </w:p>
        </w:tc>
        <w:tc>
          <w:tcPr>
            <w:tcW w:w="1895" w:type="dxa"/>
            <w:tcBorders>
              <w:top w:val="nil"/>
              <w:left w:val="nil"/>
              <w:bottom w:val="single" w:color="auto" w:sz="4" w:space="0"/>
              <w:right w:val="single" w:color="auto" w:sz="4" w:space="0"/>
            </w:tcBorders>
            <w:vAlign w:val="center"/>
          </w:tcPr>
          <w:p w14:paraId="5836496B">
            <w:pPr>
              <w:widowControl/>
              <w:jc w:val="center"/>
              <w:rPr>
                <w:rFonts w:ascii="黑体" w:hAnsi="黑体" w:eastAsia="黑体" w:cs="宋体"/>
                <w:kern w:val="0"/>
                <w:sz w:val="24"/>
              </w:rPr>
            </w:pPr>
            <w:r>
              <w:rPr>
                <w:rFonts w:hint="eastAsia" w:ascii="黑体" w:hAnsi="黑体" w:eastAsia="黑体" w:cs="宋体"/>
                <w:kern w:val="0"/>
                <w:sz w:val="24"/>
              </w:rPr>
              <w:t>★</w:t>
            </w:r>
          </w:p>
        </w:tc>
        <w:tc>
          <w:tcPr>
            <w:tcW w:w="2493" w:type="dxa"/>
            <w:tcBorders>
              <w:top w:val="nil"/>
              <w:left w:val="nil"/>
              <w:bottom w:val="single" w:color="auto" w:sz="4" w:space="0"/>
              <w:right w:val="single" w:color="auto" w:sz="4" w:space="0"/>
            </w:tcBorders>
            <w:vAlign w:val="center"/>
          </w:tcPr>
          <w:p w14:paraId="1565B872">
            <w:pPr>
              <w:widowControl/>
              <w:jc w:val="center"/>
              <w:rPr>
                <w:rFonts w:ascii="黑体" w:hAnsi="黑体" w:eastAsia="黑体" w:cs="宋体"/>
                <w:kern w:val="0"/>
                <w:sz w:val="24"/>
              </w:rPr>
            </w:pPr>
            <w:r>
              <w:rPr>
                <w:rFonts w:hint="eastAsia" w:ascii="黑体" w:hAnsi="黑体" w:eastAsia="黑体" w:cs="宋体"/>
                <w:kern w:val="0"/>
                <w:sz w:val="24"/>
              </w:rPr>
              <w:t>★</w:t>
            </w:r>
          </w:p>
        </w:tc>
      </w:tr>
      <w:tr w14:paraId="34927489">
        <w:trPr>
          <w:trHeight w:val="319" w:hRule="atLeast"/>
          <w:jc w:val="center"/>
        </w:trPr>
        <w:tc>
          <w:tcPr>
            <w:tcW w:w="2122" w:type="dxa"/>
            <w:vMerge w:val="restart"/>
            <w:tcBorders>
              <w:top w:val="nil"/>
              <w:left w:val="single" w:color="auto" w:sz="4" w:space="0"/>
              <w:bottom w:val="nil"/>
              <w:right w:val="single" w:color="auto" w:sz="4" w:space="0"/>
            </w:tcBorders>
            <w:vAlign w:val="center"/>
          </w:tcPr>
          <w:p w14:paraId="64B20799">
            <w:pPr>
              <w:widowControl/>
              <w:jc w:val="left"/>
              <w:rPr>
                <w:rFonts w:ascii="黑体" w:hAnsi="黑体" w:eastAsia="黑体" w:cs="宋体"/>
                <w:kern w:val="0"/>
                <w:szCs w:val="21"/>
              </w:rPr>
            </w:pPr>
            <w:r>
              <w:rPr>
                <w:rFonts w:hint="eastAsia" w:ascii="黑体" w:hAnsi="黑体" w:eastAsia="黑体" w:cs="宋体"/>
                <w:kern w:val="0"/>
                <w:szCs w:val="21"/>
              </w:rPr>
              <w:t>肿瘤标志物-TM6</w:t>
            </w:r>
          </w:p>
        </w:tc>
        <w:tc>
          <w:tcPr>
            <w:tcW w:w="3255" w:type="dxa"/>
            <w:tcBorders>
              <w:top w:val="nil"/>
              <w:left w:val="nil"/>
              <w:bottom w:val="single" w:color="auto" w:sz="4" w:space="0"/>
              <w:right w:val="single" w:color="auto" w:sz="4" w:space="0"/>
            </w:tcBorders>
            <w:vAlign w:val="center"/>
          </w:tcPr>
          <w:p w14:paraId="44D1FB73">
            <w:pPr>
              <w:widowControl/>
              <w:jc w:val="left"/>
              <w:rPr>
                <w:rFonts w:ascii="宋体" w:hAnsi="宋体" w:cs="宋体"/>
                <w:kern w:val="0"/>
                <w:szCs w:val="21"/>
              </w:rPr>
            </w:pPr>
            <w:r>
              <w:rPr>
                <w:rFonts w:hint="eastAsia" w:ascii="宋体" w:hAnsi="宋体" w:cs="宋体"/>
                <w:kern w:val="0"/>
                <w:szCs w:val="21"/>
              </w:rPr>
              <w:t>癌胚抗原</w:t>
            </w:r>
            <w:r>
              <w:rPr>
                <w:rFonts w:ascii="Trebuchet MS" w:hAnsi="Trebuchet MS" w:cs="宋体"/>
                <w:kern w:val="0"/>
                <w:szCs w:val="21"/>
              </w:rPr>
              <w:t>(CEA)</w:t>
            </w:r>
          </w:p>
        </w:tc>
        <w:tc>
          <w:tcPr>
            <w:tcW w:w="1895" w:type="dxa"/>
            <w:vMerge w:val="restart"/>
            <w:tcBorders>
              <w:top w:val="nil"/>
              <w:left w:val="single" w:color="auto" w:sz="4" w:space="0"/>
              <w:bottom w:val="single" w:color="000000" w:sz="4" w:space="0"/>
              <w:right w:val="single" w:color="auto" w:sz="4" w:space="0"/>
            </w:tcBorders>
            <w:vAlign w:val="center"/>
          </w:tcPr>
          <w:p w14:paraId="0A250DA0">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vMerge w:val="restart"/>
            <w:tcBorders>
              <w:top w:val="nil"/>
              <w:left w:val="single" w:color="auto" w:sz="4" w:space="0"/>
              <w:bottom w:val="single" w:color="000000" w:sz="4" w:space="0"/>
              <w:right w:val="single" w:color="auto" w:sz="4" w:space="0"/>
            </w:tcBorders>
            <w:vAlign w:val="center"/>
          </w:tcPr>
          <w:p w14:paraId="7A3FCA58">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B969CA8">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7C0668E5">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0EE30631">
            <w:pPr>
              <w:widowControl/>
              <w:jc w:val="left"/>
              <w:rPr>
                <w:rFonts w:ascii="宋体" w:hAnsi="宋体" w:cs="宋体"/>
                <w:kern w:val="0"/>
                <w:szCs w:val="21"/>
              </w:rPr>
            </w:pPr>
            <w:r>
              <w:rPr>
                <w:rFonts w:hint="eastAsia" w:ascii="宋体" w:hAnsi="宋体" w:cs="宋体"/>
                <w:kern w:val="0"/>
                <w:szCs w:val="21"/>
              </w:rPr>
              <w:t>甲胎蛋白</w:t>
            </w:r>
            <w:r>
              <w:rPr>
                <w:rFonts w:ascii="Trebuchet MS" w:hAnsi="Trebuchet MS" w:cs="宋体"/>
                <w:kern w:val="0"/>
                <w:szCs w:val="21"/>
              </w:rPr>
              <w:t>(AFP)</w:t>
            </w:r>
          </w:p>
        </w:tc>
        <w:tc>
          <w:tcPr>
            <w:tcW w:w="1895" w:type="dxa"/>
            <w:vMerge w:val="continue"/>
            <w:tcBorders>
              <w:top w:val="nil"/>
              <w:left w:val="single" w:color="auto" w:sz="4" w:space="0"/>
              <w:bottom w:val="single" w:color="000000" w:sz="4" w:space="0"/>
              <w:right w:val="single" w:color="auto" w:sz="4" w:space="0"/>
            </w:tcBorders>
            <w:vAlign w:val="center"/>
          </w:tcPr>
          <w:p w14:paraId="6AD9A2B2">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6D21DDC6">
            <w:pPr>
              <w:widowControl/>
              <w:jc w:val="left"/>
              <w:rPr>
                <w:rFonts w:ascii="黑体" w:hAnsi="黑体" w:eastAsia="黑体" w:cs="宋体"/>
                <w:kern w:val="0"/>
                <w:szCs w:val="21"/>
              </w:rPr>
            </w:pPr>
          </w:p>
        </w:tc>
      </w:tr>
      <w:tr w14:paraId="5D77930D">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7F4FA305">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7FA9BF99">
            <w:pPr>
              <w:widowControl/>
              <w:jc w:val="left"/>
              <w:rPr>
                <w:rFonts w:ascii="宋体" w:hAnsi="宋体" w:cs="宋体"/>
                <w:kern w:val="0"/>
                <w:szCs w:val="21"/>
              </w:rPr>
            </w:pPr>
            <w:r>
              <w:rPr>
                <w:rFonts w:hint="eastAsia" w:ascii="宋体" w:hAnsi="宋体" w:cs="宋体"/>
                <w:kern w:val="0"/>
                <w:szCs w:val="21"/>
              </w:rPr>
              <w:t>糖类抗原</w:t>
            </w:r>
            <w:r>
              <w:rPr>
                <w:rFonts w:ascii="Trebuchet MS" w:hAnsi="Trebuchet MS" w:cs="宋体"/>
                <w:kern w:val="0"/>
                <w:szCs w:val="21"/>
              </w:rPr>
              <w:t>199(CA199)</w:t>
            </w:r>
          </w:p>
        </w:tc>
        <w:tc>
          <w:tcPr>
            <w:tcW w:w="1895" w:type="dxa"/>
            <w:vMerge w:val="continue"/>
            <w:tcBorders>
              <w:top w:val="nil"/>
              <w:left w:val="single" w:color="auto" w:sz="4" w:space="0"/>
              <w:bottom w:val="single" w:color="000000" w:sz="4" w:space="0"/>
              <w:right w:val="single" w:color="auto" w:sz="4" w:space="0"/>
            </w:tcBorders>
            <w:vAlign w:val="center"/>
          </w:tcPr>
          <w:p w14:paraId="5CEBBB64">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46B0D325">
            <w:pPr>
              <w:widowControl/>
              <w:jc w:val="left"/>
              <w:rPr>
                <w:rFonts w:ascii="黑体" w:hAnsi="黑体" w:eastAsia="黑体" w:cs="宋体"/>
                <w:kern w:val="0"/>
                <w:szCs w:val="21"/>
              </w:rPr>
            </w:pPr>
          </w:p>
        </w:tc>
      </w:tr>
      <w:tr w14:paraId="08C743BB">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144CCC38">
            <w:pPr>
              <w:widowControl/>
              <w:jc w:val="left"/>
              <w:rPr>
                <w:rFonts w:ascii="黑体" w:hAnsi="黑体" w:eastAsia="黑体" w:cs="宋体"/>
                <w:kern w:val="0"/>
                <w:szCs w:val="21"/>
              </w:rPr>
            </w:pPr>
          </w:p>
        </w:tc>
        <w:tc>
          <w:tcPr>
            <w:tcW w:w="3255" w:type="dxa"/>
            <w:vAlign w:val="center"/>
          </w:tcPr>
          <w:p w14:paraId="1F09E65D">
            <w:pPr>
              <w:widowControl/>
              <w:jc w:val="left"/>
              <w:rPr>
                <w:rFonts w:ascii="Trebuchet MS" w:hAnsi="Trebuchet MS" w:cs="宋体"/>
                <w:kern w:val="0"/>
                <w:szCs w:val="21"/>
              </w:rPr>
            </w:pPr>
            <w:r>
              <w:rPr>
                <w:rFonts w:hint="eastAsia" w:ascii="Trebuchet MS" w:hAnsi="Trebuchet MS" w:cs="宋体"/>
                <w:kern w:val="0"/>
                <w:szCs w:val="21"/>
              </w:rPr>
              <w:t>神经元特异性烯醇化酶</w:t>
            </w:r>
            <w:r>
              <w:rPr>
                <w:rFonts w:ascii="Trebuchet MS" w:hAnsi="Trebuchet MS" w:cs="宋体"/>
                <w:kern w:val="0"/>
                <w:szCs w:val="21"/>
              </w:rPr>
              <w:t>(NSE)</w:t>
            </w:r>
          </w:p>
        </w:tc>
        <w:tc>
          <w:tcPr>
            <w:tcW w:w="1895" w:type="dxa"/>
            <w:vMerge w:val="continue"/>
            <w:tcBorders>
              <w:top w:val="nil"/>
              <w:left w:val="single" w:color="auto" w:sz="4" w:space="0"/>
              <w:bottom w:val="single" w:color="000000" w:sz="4" w:space="0"/>
              <w:right w:val="single" w:color="auto" w:sz="4" w:space="0"/>
            </w:tcBorders>
            <w:vAlign w:val="center"/>
          </w:tcPr>
          <w:p w14:paraId="435A9C47">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1B68CD96">
            <w:pPr>
              <w:widowControl/>
              <w:jc w:val="left"/>
              <w:rPr>
                <w:rFonts w:ascii="黑体" w:hAnsi="黑体" w:eastAsia="黑体" w:cs="宋体"/>
                <w:kern w:val="0"/>
                <w:szCs w:val="21"/>
              </w:rPr>
            </w:pPr>
          </w:p>
        </w:tc>
      </w:tr>
      <w:tr w14:paraId="2B39BEDD">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36D37698">
            <w:pPr>
              <w:widowControl/>
              <w:jc w:val="left"/>
              <w:rPr>
                <w:rFonts w:ascii="黑体" w:hAnsi="黑体" w:eastAsia="黑体" w:cs="宋体"/>
                <w:kern w:val="0"/>
                <w:szCs w:val="21"/>
              </w:rPr>
            </w:pPr>
          </w:p>
        </w:tc>
        <w:tc>
          <w:tcPr>
            <w:tcW w:w="3255" w:type="dxa"/>
            <w:tcBorders>
              <w:top w:val="single" w:color="auto" w:sz="4" w:space="0"/>
              <w:left w:val="nil"/>
              <w:bottom w:val="single" w:color="auto" w:sz="4" w:space="0"/>
              <w:right w:val="single" w:color="auto" w:sz="4" w:space="0"/>
            </w:tcBorders>
            <w:vAlign w:val="center"/>
          </w:tcPr>
          <w:p w14:paraId="0B96D6B0">
            <w:pPr>
              <w:widowControl/>
              <w:jc w:val="left"/>
              <w:rPr>
                <w:rFonts w:ascii="宋体" w:hAnsi="宋体" w:cs="宋体"/>
                <w:kern w:val="0"/>
                <w:szCs w:val="21"/>
              </w:rPr>
            </w:pPr>
            <w:r>
              <w:rPr>
                <w:rFonts w:hint="eastAsia" w:ascii="宋体" w:hAnsi="宋体" w:cs="宋体"/>
                <w:kern w:val="0"/>
                <w:szCs w:val="21"/>
              </w:rPr>
              <w:t>糖类抗原125（CA125）</w:t>
            </w:r>
          </w:p>
        </w:tc>
        <w:tc>
          <w:tcPr>
            <w:tcW w:w="1895" w:type="dxa"/>
            <w:vMerge w:val="continue"/>
            <w:tcBorders>
              <w:top w:val="nil"/>
              <w:left w:val="single" w:color="auto" w:sz="4" w:space="0"/>
              <w:bottom w:val="single" w:color="000000" w:sz="4" w:space="0"/>
              <w:right w:val="single" w:color="auto" w:sz="4" w:space="0"/>
            </w:tcBorders>
            <w:vAlign w:val="center"/>
          </w:tcPr>
          <w:p w14:paraId="62408488">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69A4960E">
            <w:pPr>
              <w:widowControl/>
              <w:jc w:val="left"/>
              <w:rPr>
                <w:rFonts w:ascii="黑体" w:hAnsi="黑体" w:eastAsia="黑体" w:cs="宋体"/>
                <w:kern w:val="0"/>
                <w:szCs w:val="21"/>
              </w:rPr>
            </w:pPr>
          </w:p>
        </w:tc>
      </w:tr>
      <w:tr w14:paraId="58112356">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783DDF97">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765A930F">
            <w:pPr>
              <w:widowControl/>
              <w:jc w:val="left"/>
              <w:rPr>
                <w:rFonts w:ascii="宋体" w:hAnsi="宋体" w:cs="宋体"/>
                <w:kern w:val="0"/>
                <w:szCs w:val="21"/>
              </w:rPr>
            </w:pPr>
            <w:r>
              <w:rPr>
                <w:rFonts w:hint="eastAsia" w:ascii="宋体" w:hAnsi="宋体" w:cs="宋体"/>
                <w:kern w:val="0"/>
                <w:szCs w:val="21"/>
              </w:rPr>
              <w:t>糖类抗原153（CA153）</w:t>
            </w:r>
          </w:p>
        </w:tc>
        <w:tc>
          <w:tcPr>
            <w:tcW w:w="1895" w:type="dxa"/>
            <w:vMerge w:val="continue"/>
            <w:tcBorders>
              <w:top w:val="nil"/>
              <w:left w:val="single" w:color="auto" w:sz="4" w:space="0"/>
              <w:bottom w:val="single" w:color="000000" w:sz="4" w:space="0"/>
              <w:right w:val="single" w:color="auto" w:sz="4" w:space="0"/>
            </w:tcBorders>
            <w:vAlign w:val="center"/>
          </w:tcPr>
          <w:p w14:paraId="5A9F70DD">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4C64E0D8">
            <w:pPr>
              <w:widowControl/>
              <w:jc w:val="left"/>
              <w:rPr>
                <w:rFonts w:ascii="黑体" w:hAnsi="黑体" w:eastAsia="黑体" w:cs="宋体"/>
                <w:kern w:val="0"/>
                <w:szCs w:val="21"/>
              </w:rPr>
            </w:pPr>
          </w:p>
        </w:tc>
      </w:tr>
      <w:tr w14:paraId="33AE0F7C">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0CB0B20A">
            <w:pPr>
              <w:widowControl/>
              <w:jc w:val="left"/>
              <w:rPr>
                <w:rFonts w:ascii="黑体" w:hAnsi="黑体" w:eastAsia="黑体" w:cs="宋体"/>
                <w:kern w:val="0"/>
                <w:szCs w:val="21"/>
              </w:rPr>
            </w:pPr>
          </w:p>
        </w:tc>
        <w:tc>
          <w:tcPr>
            <w:tcW w:w="3255" w:type="dxa"/>
            <w:tcBorders>
              <w:top w:val="nil"/>
              <w:left w:val="nil"/>
              <w:bottom w:val="nil"/>
              <w:right w:val="single" w:color="auto" w:sz="4" w:space="0"/>
            </w:tcBorders>
            <w:vAlign w:val="center"/>
          </w:tcPr>
          <w:p w14:paraId="1AC71651">
            <w:pPr>
              <w:widowControl/>
              <w:jc w:val="left"/>
              <w:rPr>
                <w:rFonts w:ascii="宋体" w:hAnsi="宋体" w:cs="宋体"/>
                <w:kern w:val="0"/>
                <w:szCs w:val="21"/>
              </w:rPr>
            </w:pPr>
            <w:r>
              <w:rPr>
                <w:rFonts w:hint="eastAsia" w:ascii="宋体" w:hAnsi="宋体" w:cs="宋体"/>
                <w:kern w:val="0"/>
                <w:szCs w:val="21"/>
              </w:rPr>
              <w:t>总前列腺特异性抗原</w:t>
            </w:r>
            <w:r>
              <w:rPr>
                <w:rFonts w:ascii="Trebuchet MS" w:hAnsi="Trebuchet MS" w:cs="宋体"/>
                <w:kern w:val="0"/>
                <w:szCs w:val="21"/>
              </w:rPr>
              <w:t>(TPSA)</w:t>
            </w:r>
          </w:p>
        </w:tc>
        <w:tc>
          <w:tcPr>
            <w:tcW w:w="1895" w:type="dxa"/>
            <w:vMerge w:val="continue"/>
            <w:tcBorders>
              <w:top w:val="nil"/>
              <w:left w:val="single" w:color="auto" w:sz="4" w:space="0"/>
              <w:bottom w:val="single" w:color="000000" w:sz="4" w:space="0"/>
              <w:right w:val="single" w:color="auto" w:sz="4" w:space="0"/>
            </w:tcBorders>
            <w:vAlign w:val="center"/>
          </w:tcPr>
          <w:p w14:paraId="2DF25581">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64FB0FD8">
            <w:pPr>
              <w:widowControl/>
              <w:jc w:val="left"/>
              <w:rPr>
                <w:rFonts w:ascii="黑体" w:hAnsi="黑体" w:eastAsia="黑体" w:cs="宋体"/>
                <w:kern w:val="0"/>
                <w:szCs w:val="21"/>
              </w:rPr>
            </w:pPr>
          </w:p>
        </w:tc>
      </w:tr>
      <w:tr w14:paraId="75A9CDD3">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3A3B491B">
            <w:pPr>
              <w:widowControl/>
              <w:jc w:val="center"/>
              <w:rPr>
                <w:rFonts w:ascii="黑体" w:hAnsi="黑体" w:eastAsia="黑体" w:cs="宋体"/>
                <w:kern w:val="0"/>
                <w:szCs w:val="21"/>
              </w:rPr>
            </w:pPr>
            <w:r>
              <w:rPr>
                <w:rFonts w:hint="eastAsia" w:ascii="黑体" w:hAnsi="黑体" w:eastAsia="黑体" w:cs="宋体"/>
                <w:kern w:val="0"/>
                <w:szCs w:val="21"/>
              </w:rPr>
              <w:t>甲状腺功能检测</w:t>
            </w:r>
          </w:p>
        </w:tc>
        <w:tc>
          <w:tcPr>
            <w:tcW w:w="1895" w:type="dxa"/>
            <w:tcBorders>
              <w:top w:val="nil"/>
              <w:left w:val="nil"/>
              <w:bottom w:val="single" w:color="auto" w:sz="4" w:space="0"/>
              <w:right w:val="single" w:color="auto" w:sz="4" w:space="0"/>
            </w:tcBorders>
            <w:vAlign w:val="center"/>
          </w:tcPr>
          <w:p w14:paraId="0777375D">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6BC29A6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DB182BA">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15898B95">
            <w:pPr>
              <w:widowControl/>
              <w:jc w:val="center"/>
              <w:rPr>
                <w:rFonts w:ascii="黑体" w:hAnsi="黑体" w:eastAsia="黑体" w:cs="宋体"/>
                <w:kern w:val="0"/>
                <w:szCs w:val="21"/>
              </w:rPr>
            </w:pPr>
            <w:r>
              <w:rPr>
                <w:rFonts w:hint="eastAsia" w:ascii="黑体" w:hAnsi="黑体" w:eastAsia="黑体" w:cs="宋体"/>
                <w:kern w:val="0"/>
                <w:szCs w:val="21"/>
              </w:rPr>
              <w:t>尿常规</w:t>
            </w:r>
          </w:p>
        </w:tc>
        <w:tc>
          <w:tcPr>
            <w:tcW w:w="1895" w:type="dxa"/>
            <w:tcBorders>
              <w:top w:val="nil"/>
              <w:left w:val="nil"/>
              <w:bottom w:val="single" w:color="auto" w:sz="4" w:space="0"/>
              <w:right w:val="single" w:color="auto" w:sz="4" w:space="0"/>
            </w:tcBorders>
            <w:vAlign w:val="center"/>
          </w:tcPr>
          <w:p w14:paraId="7221D2B6">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712BCC8D">
            <w:pPr>
              <w:widowControl/>
              <w:jc w:val="center"/>
              <w:rPr>
                <w:rFonts w:ascii="黑体" w:hAnsi="黑体" w:eastAsia="黑体" w:cs="宋体"/>
                <w:kern w:val="0"/>
                <w:szCs w:val="21"/>
              </w:rPr>
            </w:pPr>
            <w:r>
              <w:rPr>
                <w:rFonts w:hint="eastAsia" w:ascii="黑体" w:hAnsi="黑体" w:eastAsia="黑体" w:cs="宋体"/>
                <w:kern w:val="0"/>
                <w:szCs w:val="21"/>
              </w:rPr>
              <w:t>★</w:t>
            </w:r>
          </w:p>
        </w:tc>
      </w:tr>
      <w:tr w14:paraId="21BD9652">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4CA463C0">
            <w:pPr>
              <w:widowControl/>
              <w:jc w:val="center"/>
              <w:rPr>
                <w:rFonts w:ascii="黑体" w:hAnsi="黑体" w:eastAsia="黑体" w:cs="宋体"/>
                <w:kern w:val="0"/>
                <w:szCs w:val="21"/>
              </w:rPr>
            </w:pPr>
            <w:r>
              <w:rPr>
                <w:rFonts w:hint="eastAsia" w:ascii="黑体" w:hAnsi="黑体" w:eastAsia="黑体" w:cs="宋体"/>
                <w:kern w:val="0"/>
                <w:szCs w:val="21"/>
              </w:rPr>
              <w:t>心电图</w:t>
            </w:r>
          </w:p>
        </w:tc>
        <w:tc>
          <w:tcPr>
            <w:tcW w:w="1895" w:type="dxa"/>
            <w:tcBorders>
              <w:top w:val="nil"/>
              <w:left w:val="nil"/>
              <w:bottom w:val="single" w:color="auto" w:sz="4" w:space="0"/>
              <w:right w:val="single" w:color="auto" w:sz="4" w:space="0"/>
            </w:tcBorders>
            <w:vAlign w:val="center"/>
          </w:tcPr>
          <w:p w14:paraId="4AEA7531">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006890BF">
            <w:pPr>
              <w:widowControl/>
              <w:jc w:val="center"/>
              <w:rPr>
                <w:rFonts w:ascii="黑体" w:hAnsi="黑体" w:eastAsia="黑体" w:cs="宋体"/>
                <w:kern w:val="0"/>
                <w:szCs w:val="21"/>
              </w:rPr>
            </w:pPr>
            <w:r>
              <w:rPr>
                <w:rFonts w:hint="eastAsia" w:ascii="黑体" w:hAnsi="黑体" w:eastAsia="黑体" w:cs="宋体"/>
                <w:kern w:val="0"/>
                <w:szCs w:val="21"/>
              </w:rPr>
              <w:t>★</w:t>
            </w:r>
          </w:p>
        </w:tc>
      </w:tr>
      <w:tr w14:paraId="20D3AB29">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5F97C50D">
            <w:pPr>
              <w:widowControl/>
              <w:jc w:val="center"/>
              <w:rPr>
                <w:rFonts w:ascii="黑体" w:hAnsi="黑体" w:eastAsia="黑体" w:cs="宋体"/>
                <w:kern w:val="0"/>
                <w:szCs w:val="21"/>
              </w:rPr>
            </w:pPr>
            <w:r>
              <w:rPr>
                <w:rFonts w:hint="eastAsia" w:ascii="黑体" w:hAnsi="黑体" w:eastAsia="黑体" w:cs="宋体"/>
                <w:kern w:val="0"/>
                <w:szCs w:val="21"/>
              </w:rPr>
              <w:t>计算机断层成像（CT）</w:t>
            </w:r>
          </w:p>
        </w:tc>
        <w:tc>
          <w:tcPr>
            <w:tcW w:w="1895" w:type="dxa"/>
            <w:tcBorders>
              <w:top w:val="nil"/>
              <w:left w:val="nil"/>
              <w:bottom w:val="single" w:color="auto" w:sz="4" w:space="0"/>
              <w:right w:val="single" w:color="auto" w:sz="4" w:space="0"/>
            </w:tcBorders>
            <w:vAlign w:val="center"/>
          </w:tcPr>
          <w:p w14:paraId="331CF744">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6D6B2A1E">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BB1881A">
        <w:trPr>
          <w:trHeight w:val="319" w:hRule="atLeast"/>
          <w:jc w:val="center"/>
        </w:trPr>
        <w:tc>
          <w:tcPr>
            <w:tcW w:w="2122" w:type="dxa"/>
            <w:vMerge w:val="restart"/>
            <w:tcBorders>
              <w:top w:val="nil"/>
              <w:left w:val="single" w:color="auto" w:sz="4" w:space="0"/>
              <w:bottom w:val="single" w:color="auto" w:sz="4" w:space="0"/>
              <w:right w:val="single" w:color="auto" w:sz="4" w:space="0"/>
            </w:tcBorders>
            <w:vAlign w:val="center"/>
          </w:tcPr>
          <w:p w14:paraId="36C8D120">
            <w:pPr>
              <w:widowControl/>
              <w:jc w:val="left"/>
              <w:rPr>
                <w:rFonts w:ascii="黑体" w:hAnsi="黑体" w:eastAsia="黑体" w:cs="宋体"/>
                <w:kern w:val="0"/>
                <w:szCs w:val="21"/>
              </w:rPr>
            </w:pPr>
            <w:r>
              <w:rPr>
                <w:rFonts w:hint="eastAsia" w:ascii="黑体" w:hAnsi="黑体" w:eastAsia="黑体" w:cs="宋体"/>
                <w:kern w:val="0"/>
                <w:szCs w:val="21"/>
              </w:rPr>
              <w:t>彩色B超</w:t>
            </w:r>
          </w:p>
        </w:tc>
        <w:tc>
          <w:tcPr>
            <w:tcW w:w="3255" w:type="dxa"/>
            <w:tcBorders>
              <w:top w:val="nil"/>
              <w:left w:val="nil"/>
              <w:bottom w:val="single" w:color="auto" w:sz="4" w:space="0"/>
              <w:right w:val="single" w:color="auto" w:sz="4" w:space="0"/>
            </w:tcBorders>
            <w:vAlign w:val="center"/>
          </w:tcPr>
          <w:p w14:paraId="4C69305D">
            <w:pPr>
              <w:widowControl/>
              <w:jc w:val="left"/>
              <w:rPr>
                <w:rFonts w:ascii="黑体" w:hAnsi="黑体" w:eastAsia="黑体" w:cs="宋体"/>
                <w:kern w:val="0"/>
                <w:szCs w:val="21"/>
              </w:rPr>
            </w:pPr>
            <w:r>
              <w:rPr>
                <w:rFonts w:hint="eastAsia" w:ascii="黑体" w:hAnsi="黑体" w:eastAsia="黑体" w:cs="宋体"/>
                <w:kern w:val="0"/>
                <w:szCs w:val="21"/>
              </w:rPr>
              <w:t>肝、胆、脾、胰、肾</w:t>
            </w:r>
          </w:p>
        </w:tc>
        <w:tc>
          <w:tcPr>
            <w:tcW w:w="1895" w:type="dxa"/>
            <w:tcBorders>
              <w:top w:val="nil"/>
              <w:left w:val="nil"/>
              <w:bottom w:val="single" w:color="auto" w:sz="4" w:space="0"/>
              <w:right w:val="single" w:color="auto" w:sz="4" w:space="0"/>
            </w:tcBorders>
            <w:vAlign w:val="center"/>
          </w:tcPr>
          <w:p w14:paraId="798BBF90">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6AA6053B">
            <w:pPr>
              <w:widowControl/>
              <w:jc w:val="center"/>
              <w:rPr>
                <w:rFonts w:ascii="黑体" w:hAnsi="黑体" w:eastAsia="黑体" w:cs="宋体"/>
                <w:kern w:val="0"/>
                <w:szCs w:val="21"/>
              </w:rPr>
            </w:pPr>
            <w:r>
              <w:rPr>
                <w:rFonts w:hint="eastAsia" w:ascii="黑体" w:hAnsi="黑体" w:eastAsia="黑体" w:cs="宋体"/>
                <w:kern w:val="0"/>
                <w:szCs w:val="21"/>
              </w:rPr>
              <w:t>★</w:t>
            </w:r>
          </w:p>
        </w:tc>
      </w:tr>
      <w:tr w14:paraId="301F9D66">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077E6349">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1A2F1348">
            <w:pPr>
              <w:widowControl/>
              <w:jc w:val="left"/>
              <w:rPr>
                <w:rFonts w:ascii="黑体" w:hAnsi="黑体" w:eastAsia="黑体" w:cs="宋体"/>
                <w:kern w:val="0"/>
                <w:szCs w:val="21"/>
              </w:rPr>
            </w:pPr>
            <w:r>
              <w:rPr>
                <w:rFonts w:hint="eastAsia" w:ascii="黑体" w:hAnsi="黑体" w:eastAsia="黑体" w:cs="宋体"/>
                <w:kern w:val="0"/>
                <w:szCs w:val="21"/>
              </w:rPr>
              <w:t>甲状腺</w:t>
            </w:r>
          </w:p>
        </w:tc>
        <w:tc>
          <w:tcPr>
            <w:tcW w:w="1895" w:type="dxa"/>
            <w:tcBorders>
              <w:top w:val="nil"/>
              <w:left w:val="nil"/>
              <w:bottom w:val="single" w:color="auto" w:sz="4" w:space="0"/>
              <w:right w:val="single" w:color="auto" w:sz="4" w:space="0"/>
            </w:tcBorders>
            <w:vAlign w:val="center"/>
          </w:tcPr>
          <w:p w14:paraId="71896A09">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2D15E0AF">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92464C0">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1E41055B">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4DF53561">
            <w:pPr>
              <w:widowControl/>
              <w:jc w:val="left"/>
              <w:rPr>
                <w:rFonts w:ascii="黑体" w:hAnsi="黑体" w:eastAsia="黑体" w:cs="宋体"/>
                <w:kern w:val="0"/>
                <w:szCs w:val="21"/>
              </w:rPr>
            </w:pPr>
            <w:r>
              <w:rPr>
                <w:rFonts w:hint="eastAsia" w:ascii="黑体" w:hAnsi="黑体" w:eastAsia="黑体" w:cs="宋体"/>
                <w:kern w:val="0"/>
                <w:szCs w:val="21"/>
              </w:rPr>
              <w:t>前列腺（男性）</w:t>
            </w:r>
          </w:p>
        </w:tc>
        <w:tc>
          <w:tcPr>
            <w:tcW w:w="1895" w:type="dxa"/>
            <w:tcBorders>
              <w:top w:val="nil"/>
              <w:left w:val="nil"/>
              <w:bottom w:val="single" w:color="auto" w:sz="4" w:space="0"/>
              <w:right w:val="single" w:color="auto" w:sz="4" w:space="0"/>
            </w:tcBorders>
            <w:vAlign w:val="center"/>
          </w:tcPr>
          <w:p w14:paraId="053CD6E3">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509605FD">
            <w:pPr>
              <w:widowControl/>
              <w:jc w:val="center"/>
              <w:rPr>
                <w:rFonts w:ascii="黑体" w:hAnsi="黑体" w:eastAsia="黑体" w:cs="宋体"/>
                <w:kern w:val="0"/>
                <w:szCs w:val="21"/>
              </w:rPr>
            </w:pPr>
            <w:r>
              <w:rPr>
                <w:rFonts w:hint="eastAsia" w:ascii="黑体" w:hAnsi="黑体" w:eastAsia="黑体" w:cs="宋体"/>
                <w:kern w:val="0"/>
                <w:szCs w:val="21"/>
              </w:rPr>
              <w:t>　</w:t>
            </w:r>
          </w:p>
        </w:tc>
      </w:tr>
      <w:tr w14:paraId="4AA0B25F">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58B78AFF">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5D2B9476">
            <w:pPr>
              <w:widowControl/>
              <w:jc w:val="left"/>
              <w:rPr>
                <w:rFonts w:ascii="黑体" w:hAnsi="黑体" w:eastAsia="黑体" w:cs="宋体"/>
                <w:kern w:val="0"/>
                <w:szCs w:val="21"/>
              </w:rPr>
            </w:pPr>
            <w:r>
              <w:rPr>
                <w:rFonts w:hint="eastAsia" w:ascii="黑体" w:hAnsi="黑体" w:eastAsia="黑体" w:cs="宋体"/>
                <w:kern w:val="0"/>
                <w:szCs w:val="21"/>
              </w:rPr>
              <w:t>乳房（女性）</w:t>
            </w:r>
          </w:p>
        </w:tc>
        <w:tc>
          <w:tcPr>
            <w:tcW w:w="1895" w:type="dxa"/>
            <w:tcBorders>
              <w:top w:val="nil"/>
              <w:left w:val="nil"/>
              <w:bottom w:val="single" w:color="auto" w:sz="4" w:space="0"/>
              <w:right w:val="single" w:color="auto" w:sz="4" w:space="0"/>
            </w:tcBorders>
            <w:vAlign w:val="center"/>
          </w:tcPr>
          <w:p w14:paraId="43D51F62">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18DD7C2F">
            <w:pPr>
              <w:widowControl/>
              <w:jc w:val="center"/>
              <w:rPr>
                <w:rFonts w:ascii="黑体" w:hAnsi="黑体" w:eastAsia="黑体" w:cs="宋体"/>
                <w:kern w:val="0"/>
                <w:szCs w:val="21"/>
              </w:rPr>
            </w:pPr>
            <w:r>
              <w:rPr>
                <w:rFonts w:hint="eastAsia" w:ascii="黑体" w:hAnsi="黑体" w:eastAsia="黑体" w:cs="宋体"/>
                <w:kern w:val="0"/>
                <w:szCs w:val="21"/>
              </w:rPr>
              <w:t>★</w:t>
            </w:r>
          </w:p>
        </w:tc>
      </w:tr>
      <w:tr w14:paraId="39C0EDE2">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68B744D1">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52056E9A">
            <w:pPr>
              <w:widowControl/>
              <w:jc w:val="left"/>
              <w:rPr>
                <w:rFonts w:ascii="黑体" w:hAnsi="黑体" w:eastAsia="黑体" w:cs="宋体"/>
                <w:kern w:val="0"/>
                <w:szCs w:val="21"/>
              </w:rPr>
            </w:pPr>
            <w:r>
              <w:rPr>
                <w:rFonts w:hint="eastAsia" w:ascii="黑体" w:hAnsi="黑体" w:eastAsia="黑体" w:cs="宋体"/>
                <w:kern w:val="0"/>
                <w:szCs w:val="21"/>
              </w:rPr>
              <w:t>阴超（已婚）</w:t>
            </w:r>
          </w:p>
        </w:tc>
        <w:tc>
          <w:tcPr>
            <w:tcW w:w="1895" w:type="dxa"/>
            <w:tcBorders>
              <w:top w:val="nil"/>
              <w:left w:val="nil"/>
              <w:bottom w:val="single" w:color="auto" w:sz="4" w:space="0"/>
              <w:right w:val="single" w:color="auto" w:sz="4" w:space="0"/>
            </w:tcBorders>
            <w:vAlign w:val="center"/>
          </w:tcPr>
          <w:p w14:paraId="3492CD55">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7026EF26">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9EF4455">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4B5B059E">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29A6343C">
            <w:pPr>
              <w:widowControl/>
              <w:jc w:val="left"/>
              <w:rPr>
                <w:rFonts w:ascii="黑体" w:hAnsi="黑体" w:eastAsia="黑体" w:cs="宋体"/>
                <w:kern w:val="0"/>
                <w:szCs w:val="21"/>
              </w:rPr>
            </w:pPr>
            <w:r>
              <w:rPr>
                <w:rFonts w:hint="eastAsia" w:ascii="黑体" w:hAnsi="黑体" w:eastAsia="黑体" w:cs="宋体"/>
                <w:kern w:val="0"/>
                <w:szCs w:val="21"/>
              </w:rPr>
              <w:t>子宫及附件（未婚）</w:t>
            </w:r>
          </w:p>
        </w:tc>
        <w:tc>
          <w:tcPr>
            <w:tcW w:w="1895" w:type="dxa"/>
            <w:tcBorders>
              <w:top w:val="nil"/>
              <w:left w:val="nil"/>
              <w:bottom w:val="single" w:color="auto" w:sz="4" w:space="0"/>
              <w:right w:val="single" w:color="auto" w:sz="4" w:space="0"/>
            </w:tcBorders>
            <w:vAlign w:val="center"/>
          </w:tcPr>
          <w:p w14:paraId="334032A4">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6BB0365E">
            <w:pPr>
              <w:widowControl/>
              <w:jc w:val="center"/>
              <w:rPr>
                <w:rFonts w:ascii="黑体" w:hAnsi="黑体" w:eastAsia="黑体" w:cs="宋体"/>
                <w:kern w:val="0"/>
                <w:szCs w:val="21"/>
              </w:rPr>
            </w:pPr>
            <w:r>
              <w:rPr>
                <w:rFonts w:hint="eastAsia" w:ascii="黑体" w:hAnsi="黑体" w:eastAsia="黑体" w:cs="宋体"/>
                <w:kern w:val="0"/>
                <w:szCs w:val="21"/>
              </w:rPr>
              <w:t>★</w:t>
            </w:r>
          </w:p>
        </w:tc>
      </w:tr>
    </w:tbl>
    <w:p w14:paraId="3E53871F">
      <w:pPr>
        <w:spacing w:line="540" w:lineRule="exact"/>
        <w:jc w:val="center"/>
        <w:rPr>
          <w:b/>
          <w:sz w:val="32"/>
          <w:szCs w:val="32"/>
        </w:rPr>
      </w:pPr>
    </w:p>
    <w:p w14:paraId="70F5F735">
      <w:pPr>
        <w:pStyle w:val="3"/>
      </w:pPr>
    </w:p>
    <w:p w14:paraId="2B14881A">
      <w:pPr>
        <w:jc w:val="center"/>
        <w:rPr>
          <w:rFonts w:ascii="黑体" w:hAnsi="黑体" w:eastAsia="黑体"/>
          <w:sz w:val="30"/>
          <w:szCs w:val="30"/>
        </w:rPr>
      </w:pPr>
    </w:p>
    <w:p w14:paraId="2793BEAB">
      <w:pPr>
        <w:jc w:val="center"/>
        <w:rPr>
          <w:rFonts w:ascii="黑体" w:hAnsi="黑体" w:eastAsia="黑体"/>
          <w:sz w:val="30"/>
          <w:szCs w:val="30"/>
        </w:rPr>
      </w:pPr>
    </w:p>
    <w:p w14:paraId="326064FB">
      <w:pPr>
        <w:jc w:val="left"/>
        <w:rPr>
          <w:rFonts w:ascii="黑体" w:hAnsi="黑体" w:eastAsia="黑体"/>
          <w:sz w:val="30"/>
          <w:szCs w:val="30"/>
        </w:rPr>
      </w:pPr>
      <w:r>
        <w:rPr>
          <w:rFonts w:hint="eastAsia" w:ascii="黑体" w:hAnsi="黑体" w:eastAsia="黑体"/>
          <w:sz w:val="30"/>
          <w:szCs w:val="30"/>
        </w:rPr>
        <w:t>附件二</w:t>
      </w:r>
    </w:p>
    <w:p w14:paraId="11DADC7E">
      <w:pPr>
        <w:jc w:val="center"/>
        <w:rPr>
          <w:rFonts w:ascii="黑体" w:hAnsi="黑体" w:eastAsia="黑体"/>
          <w:b/>
          <w:bCs/>
          <w:sz w:val="28"/>
          <w:szCs w:val="28"/>
        </w:rPr>
      </w:pPr>
      <w:r>
        <w:rPr>
          <w:rFonts w:hint="eastAsia" w:ascii="黑体" w:hAnsi="黑体" w:eastAsia="黑体"/>
          <w:b/>
          <w:bCs/>
          <w:sz w:val="28"/>
          <w:szCs w:val="28"/>
        </w:rPr>
        <w:t>2025年</w:t>
      </w:r>
      <w:r>
        <w:rPr>
          <w:rFonts w:hint="eastAsia" w:ascii="黑体" w:hAnsi="黑体" w:eastAsia="黑体" w:cs="黑体"/>
          <w:b/>
          <w:bCs/>
          <w:spacing w:val="7"/>
          <w:sz w:val="27"/>
          <w:szCs w:val="27"/>
        </w:rPr>
        <w:t>上海市工人疗养院</w:t>
      </w:r>
      <w:r>
        <w:rPr>
          <w:rFonts w:hint="eastAsia" w:ascii="黑体" w:hAnsi="黑体" w:eastAsia="黑体"/>
          <w:b/>
          <w:bCs/>
          <w:sz w:val="28"/>
          <w:szCs w:val="28"/>
        </w:rPr>
        <w:t>体检告知书</w:t>
      </w:r>
    </w:p>
    <w:p w14:paraId="782798A6">
      <w:pPr>
        <w:jc w:val="left"/>
        <w:rPr>
          <w:rFonts w:ascii="宋体" w:eastAsia="宋体"/>
          <w:sz w:val="32"/>
          <w:szCs w:val="20"/>
        </w:rPr>
      </w:pPr>
      <w:r>
        <w:rPr>
          <w:rFonts w:hint="eastAsia" w:ascii="宋体" w:eastAsia="宋体"/>
          <w:sz w:val="32"/>
          <w:szCs w:val="20"/>
        </w:rPr>
        <w:t>体检通知</w:t>
      </w:r>
    </w:p>
    <w:p w14:paraId="4CC7D87E">
      <w:pPr>
        <w:jc w:val="left"/>
        <w:rPr>
          <w:rFonts w:ascii="宋体" w:hAnsi="宋体" w:cs="黑体"/>
          <w:b/>
          <w:bCs/>
          <w:spacing w:val="15"/>
          <w:kern w:val="0"/>
          <w:sz w:val="30"/>
          <w:szCs w:val="30"/>
        </w:rPr>
      </w:pPr>
      <w:r>
        <w:rPr>
          <w:rFonts w:hint="eastAsia" w:ascii="宋体" w:hAnsi="宋体" w:cs="黑体"/>
          <w:b/>
          <w:bCs/>
          <w:spacing w:val="15"/>
          <w:kern w:val="0"/>
          <w:sz w:val="30"/>
          <w:szCs w:val="30"/>
        </w:rPr>
        <w:t>上海市工人疗养院期盼您的到来</w:t>
      </w:r>
    </w:p>
    <w:p w14:paraId="4196A48B">
      <w:pPr>
        <w:ind w:firstLine="651" w:firstLineChars="197"/>
        <w:jc w:val="left"/>
        <w:rPr>
          <w:rFonts w:ascii="宋体" w:hAnsi="宋体" w:cs="黑体"/>
          <w:b/>
          <w:bCs/>
          <w:spacing w:val="15"/>
          <w:kern w:val="0"/>
          <w:sz w:val="13"/>
          <w:szCs w:val="13"/>
        </w:rPr>
      </w:pPr>
      <w:r>
        <w:rPr>
          <w:rFonts w:hint="eastAsia" w:ascii="宋体" w:hAnsi="宋体" w:cs="黑体"/>
          <w:b/>
          <w:bCs/>
          <w:spacing w:val="15"/>
          <w:kern w:val="0"/>
          <w:sz w:val="30"/>
          <w:szCs w:val="30"/>
        </w:rPr>
        <w:t>体检当日请带好</w:t>
      </w:r>
      <w:r>
        <w:rPr>
          <w:rFonts w:hint="eastAsia" w:ascii="宋体" w:hAnsi="宋体" w:cs="黑体"/>
          <w:b/>
          <w:bCs/>
          <w:color w:val="FF0000"/>
          <w:spacing w:val="15"/>
          <w:kern w:val="0"/>
          <w:sz w:val="30"/>
          <w:szCs w:val="30"/>
        </w:rPr>
        <w:t>身份证</w:t>
      </w:r>
      <w:r>
        <w:rPr>
          <w:rFonts w:hint="eastAsia" w:ascii="宋体" w:hAnsi="宋体" w:cs="黑体"/>
          <w:b/>
          <w:bCs/>
          <w:color w:val="FF0000"/>
          <w:spacing w:val="15"/>
          <w:kern w:val="0"/>
          <w:sz w:val="32"/>
          <w:szCs w:val="32"/>
          <w:u w:val="single"/>
        </w:rPr>
        <w:t>预约、空腹</w:t>
      </w:r>
      <w:r>
        <w:rPr>
          <w:rFonts w:hint="eastAsia" w:ascii="宋体" w:hAnsi="宋体" w:cs="黑体"/>
          <w:b/>
          <w:bCs/>
          <w:spacing w:val="15"/>
          <w:kern w:val="0"/>
          <w:sz w:val="30"/>
          <w:szCs w:val="30"/>
        </w:rPr>
        <w:t>前往</w:t>
      </w:r>
    </w:p>
    <w:p w14:paraId="1F84E7E4">
      <w:pPr>
        <w:widowControl/>
        <w:jc w:val="left"/>
        <w:rPr>
          <w:rFonts w:ascii="宋体" w:eastAsia="宋体"/>
          <w:sz w:val="32"/>
          <w:szCs w:val="20"/>
        </w:rPr>
      </w:pPr>
    </w:p>
    <w:p w14:paraId="0FB24FB1">
      <w:pPr>
        <w:spacing w:before="44"/>
        <w:ind w:right="1554" w:firstLine="420" w:firstLineChars="200"/>
        <w:rPr>
          <w:rFonts w:ascii="宋体" w:hAnsi="宋体" w:cs="宋体"/>
          <w:spacing w:val="6"/>
          <w:sz w:val="22"/>
        </w:rPr>
      </w:pPr>
      <w:r>
        <w:rPr>
          <w:rFonts w:hint="eastAsia"/>
        </w:rPr>
        <w:t>简介</w:t>
      </w:r>
    </w:p>
    <w:p w14:paraId="35E70553">
      <w:pPr>
        <w:spacing w:before="44"/>
        <w:ind w:right="1554" w:firstLine="464" w:firstLineChars="200"/>
        <w:rPr>
          <w:rFonts w:ascii="仿宋" w:hAnsi="仿宋" w:eastAsia="仿宋" w:cs="仿宋"/>
          <w:spacing w:val="9"/>
          <w:sz w:val="22"/>
        </w:rPr>
      </w:pPr>
      <w:r>
        <w:rPr>
          <w:rFonts w:hint="eastAsia" w:ascii="宋体" w:hAnsi="宋体" w:eastAsia="宋体" w:cs="宋体"/>
          <w:spacing w:val="6"/>
          <w:sz w:val="22"/>
        </w:rPr>
        <w:t>上海市工人疗养院成立于1952年</w:t>
      </w:r>
      <w:r>
        <w:rPr>
          <w:rFonts w:hint="eastAsia" w:ascii="宋体" w:hAnsi="宋体" w:eastAsia="宋体" w:cs="宋体"/>
          <w:spacing w:val="-49"/>
          <w:sz w:val="22"/>
        </w:rPr>
        <w:t xml:space="preserve"> </w:t>
      </w:r>
      <w:r>
        <w:rPr>
          <w:rFonts w:hint="eastAsia" w:ascii="宋体" w:hAnsi="宋体" w:eastAsia="宋体" w:cs="宋体"/>
          <w:spacing w:val="6"/>
          <w:sz w:val="22"/>
        </w:rPr>
        <w:t>，隶属于上海市总工会</w:t>
      </w:r>
      <w:r>
        <w:rPr>
          <w:rFonts w:hint="eastAsia" w:ascii="宋体" w:hAnsi="宋体" w:eastAsia="宋体" w:cs="宋体"/>
          <w:spacing w:val="-49"/>
          <w:sz w:val="22"/>
        </w:rPr>
        <w:t xml:space="preserve"> </w:t>
      </w:r>
      <w:r>
        <w:rPr>
          <w:rFonts w:hint="eastAsia" w:ascii="宋体" w:hAnsi="宋体" w:eastAsia="宋体" w:cs="宋体"/>
          <w:spacing w:val="6"/>
          <w:sz w:val="22"/>
        </w:rPr>
        <w:t>，是一家集健</w:t>
      </w:r>
      <w:r>
        <w:rPr>
          <w:rFonts w:hint="eastAsia" w:ascii="宋体" w:hAnsi="宋体" w:eastAsia="宋体" w:cs="宋体"/>
          <w:spacing w:val="5"/>
          <w:sz w:val="22"/>
        </w:rPr>
        <w:t>康体</w:t>
      </w:r>
      <w:r>
        <w:rPr>
          <w:rFonts w:hint="eastAsia" w:ascii="宋体" w:hAnsi="宋体" w:eastAsia="宋体" w:cs="宋体"/>
          <w:sz w:val="22"/>
        </w:rPr>
        <w:t xml:space="preserve">   </w:t>
      </w:r>
      <w:r>
        <w:rPr>
          <w:rFonts w:hint="eastAsia" w:ascii="宋体" w:hAnsi="宋体" w:eastAsia="宋体" w:cs="宋体"/>
          <w:spacing w:val="10"/>
          <w:sz w:val="22"/>
        </w:rPr>
        <w:t>检、健康管理、职工疗休养、职工康复、餐饮住宿为一体的综</w:t>
      </w:r>
      <w:r>
        <w:rPr>
          <w:rFonts w:hint="eastAsia" w:ascii="宋体" w:hAnsi="宋体" w:eastAsia="宋体" w:cs="宋体"/>
          <w:spacing w:val="9"/>
          <w:sz w:val="22"/>
        </w:rPr>
        <w:t>合性疗养院</w:t>
      </w:r>
      <w:r>
        <w:rPr>
          <w:rFonts w:hint="eastAsia" w:ascii="宋体" w:hAnsi="宋体" w:eastAsia="宋体" w:cs="宋体"/>
          <w:sz w:val="22"/>
        </w:rPr>
        <w:t xml:space="preserve">   </w:t>
      </w:r>
      <w:r>
        <w:rPr>
          <w:rFonts w:hint="eastAsia" w:ascii="宋体" w:hAnsi="宋体" w:eastAsia="宋体" w:cs="宋体"/>
          <w:spacing w:val="2"/>
          <w:sz w:val="22"/>
        </w:rPr>
        <w:t>所</w:t>
      </w:r>
      <w:r>
        <w:rPr>
          <w:rFonts w:hint="eastAsia" w:ascii="宋体" w:hAnsi="宋体" w:eastAsia="宋体" w:cs="宋体"/>
          <w:spacing w:val="-45"/>
          <w:sz w:val="22"/>
        </w:rPr>
        <w:t xml:space="preserve"> </w:t>
      </w:r>
      <w:r>
        <w:rPr>
          <w:rFonts w:hint="eastAsia" w:ascii="宋体" w:hAnsi="宋体" w:eastAsia="宋体" w:cs="宋体"/>
          <w:spacing w:val="2"/>
          <w:sz w:val="22"/>
        </w:rPr>
        <w:t>，</w:t>
      </w:r>
      <w:r>
        <w:rPr>
          <w:rFonts w:hint="eastAsia" w:ascii="宋体" w:hAnsi="宋体" w:eastAsia="宋体" w:cs="宋体"/>
          <w:spacing w:val="-74"/>
          <w:sz w:val="22"/>
        </w:rPr>
        <w:t xml:space="preserve"> </w:t>
      </w:r>
      <w:r>
        <w:rPr>
          <w:rFonts w:hint="eastAsia" w:ascii="宋体" w:hAnsi="宋体" w:eastAsia="宋体" w:cs="宋体"/>
          <w:spacing w:val="2"/>
          <w:sz w:val="22"/>
        </w:rPr>
        <w:t>院体检中心占地5000㎡ ，可提供多样化的体检服务</w:t>
      </w:r>
      <w:r>
        <w:rPr>
          <w:rFonts w:hint="eastAsia" w:ascii="宋体" w:hAnsi="宋体" w:eastAsia="宋体" w:cs="宋体"/>
          <w:spacing w:val="-49"/>
          <w:sz w:val="22"/>
        </w:rPr>
        <w:t xml:space="preserve"> </w:t>
      </w:r>
      <w:r>
        <w:rPr>
          <w:rFonts w:hint="eastAsia" w:ascii="宋体" w:hAnsi="宋体" w:eastAsia="宋体" w:cs="宋体"/>
          <w:spacing w:val="2"/>
          <w:sz w:val="22"/>
        </w:rPr>
        <w:t>，近年来在上海市</w:t>
      </w:r>
      <w:r>
        <w:rPr>
          <w:rFonts w:hint="eastAsia" w:ascii="宋体" w:hAnsi="宋体" w:eastAsia="宋体" w:cs="宋体"/>
          <w:sz w:val="22"/>
        </w:rPr>
        <w:t xml:space="preserve">   </w:t>
      </w:r>
      <w:r>
        <w:rPr>
          <w:rFonts w:hint="eastAsia" w:ascii="宋体" w:hAnsi="宋体" w:eastAsia="宋体" w:cs="宋体"/>
          <w:spacing w:val="6"/>
          <w:sz w:val="22"/>
        </w:rPr>
        <w:t>总工会的领导下</w:t>
      </w:r>
      <w:r>
        <w:rPr>
          <w:rFonts w:hint="eastAsia" w:ascii="宋体" w:hAnsi="宋体" w:eastAsia="宋体" w:cs="宋体"/>
          <w:spacing w:val="-49"/>
          <w:sz w:val="22"/>
        </w:rPr>
        <w:t xml:space="preserve"> </w:t>
      </w:r>
      <w:r>
        <w:rPr>
          <w:rFonts w:hint="eastAsia" w:ascii="宋体" w:hAnsi="宋体" w:eastAsia="宋体" w:cs="宋体"/>
          <w:spacing w:val="6"/>
          <w:sz w:val="22"/>
        </w:rPr>
        <w:t>，重点开展了以健康体检为主的一系列职工健康管</w:t>
      </w:r>
      <w:r>
        <w:rPr>
          <w:rFonts w:hint="eastAsia" w:ascii="宋体" w:hAnsi="宋体" w:eastAsia="宋体" w:cs="宋体"/>
          <w:spacing w:val="5"/>
          <w:sz w:val="22"/>
        </w:rPr>
        <w:t>理工作，</w:t>
      </w:r>
      <w:r>
        <w:rPr>
          <w:rFonts w:hint="eastAsia" w:ascii="宋体" w:hAnsi="宋体" w:eastAsia="宋体" w:cs="宋体"/>
          <w:sz w:val="22"/>
        </w:rPr>
        <w:t xml:space="preserve"> </w:t>
      </w:r>
      <w:r>
        <w:rPr>
          <w:rFonts w:hint="eastAsia" w:ascii="宋体" w:hAnsi="宋体" w:eastAsia="宋体" w:cs="宋体"/>
          <w:spacing w:val="9"/>
          <w:sz w:val="22"/>
        </w:rPr>
        <w:t>逐步形成了独具工会特色的健康管理体系</w:t>
      </w:r>
    </w:p>
    <w:p w14:paraId="6F7D1304">
      <w:pPr>
        <w:spacing w:before="44"/>
        <w:ind w:right="1554" w:firstLine="476" w:firstLineChars="200"/>
        <w:rPr>
          <w:rFonts w:ascii="仿宋" w:hAnsi="仿宋" w:eastAsia="仿宋" w:cs="仿宋"/>
          <w:spacing w:val="9"/>
          <w:sz w:val="22"/>
        </w:rPr>
      </w:pPr>
    </w:p>
    <w:p w14:paraId="4D67D3AD">
      <w:pPr>
        <w:pStyle w:val="28"/>
        <w:spacing w:line="317" w:lineRule="exact"/>
        <w:jc w:val="left"/>
        <w:rPr>
          <w:rFonts w:ascii="方正仿宋简体" w:hAnsi="方正仿宋简体" w:eastAsia="方正仿宋简体" w:cs="方正仿宋简体"/>
          <w:b/>
          <w:bCs/>
          <w:color w:val="000000"/>
          <w:sz w:val="28"/>
          <w:szCs w:val="28"/>
          <w:lang w:val="en-US" w:eastAsia="zh-CN"/>
        </w:rPr>
      </w:pPr>
      <w:r>
        <w:rPr>
          <w:rFonts w:hint="eastAsia" w:ascii="方正仿宋简体" w:hAnsi="方正仿宋简体" w:eastAsia="方正仿宋简体" w:cs="方正仿宋简体"/>
          <w:b/>
          <w:bCs/>
          <w:color w:val="000000"/>
          <w:sz w:val="28"/>
          <w:szCs w:val="28"/>
          <w:lang w:val="en-US" w:eastAsia="zh-CN"/>
        </w:rPr>
        <w:t>荣誉与奖项</w:t>
      </w:r>
    </w:p>
    <w:p w14:paraId="5A1329F2">
      <w:pPr>
        <w:pStyle w:val="28"/>
        <w:spacing w:line="317" w:lineRule="exact"/>
        <w:jc w:val="left"/>
        <w:rPr>
          <w:rFonts w:ascii="方正仿宋简体" w:hAnsi="方正仿宋简体" w:eastAsia="方正仿宋简体" w:cs="方正仿宋简体"/>
          <w:b/>
          <w:bCs/>
          <w:color w:val="000000"/>
          <w:sz w:val="28"/>
          <w:szCs w:val="28"/>
          <w:lang w:val="en-US" w:eastAsia="zh-CN"/>
        </w:rPr>
      </w:pPr>
    </w:p>
    <w:p w14:paraId="2364AC26">
      <w:pPr>
        <w:pStyle w:val="28"/>
        <w:spacing w:line="317" w:lineRule="exact"/>
        <w:jc w:val="left"/>
        <w:rPr>
          <w:rFonts w:ascii="方正仿宋简体" w:hAnsi="方正仿宋简体" w:eastAsia="方正仿宋简体" w:cs="方正仿宋简体"/>
          <w:b/>
          <w:bCs/>
          <w:color w:val="000000"/>
          <w:sz w:val="28"/>
          <w:szCs w:val="28"/>
          <w:lang w:val="en-US" w:eastAsia="zh-CN"/>
        </w:rPr>
      </w:pPr>
      <w:r>
        <w:rPr>
          <w:rFonts w:hint="eastAsia" w:ascii="方正仿宋简体" w:hAnsi="方正仿宋简体" w:eastAsia="方正仿宋简体" w:cs="方正仿宋简体"/>
          <w:b/>
          <w:bCs/>
          <w:color w:val="000000"/>
          <w:sz w:val="28"/>
          <w:szCs w:val="28"/>
          <w:lang w:val="en-US" w:eastAsia="zh-CN"/>
        </w:rPr>
        <w:t>上海市总工会指定“上海劳模体验基地”</w:t>
      </w:r>
    </w:p>
    <w:p w14:paraId="17E03CF3">
      <w:pPr>
        <w:pStyle w:val="28"/>
        <w:spacing w:line="317" w:lineRule="exact"/>
        <w:jc w:val="left"/>
        <w:rPr>
          <w:rFonts w:ascii="方正仿宋简体" w:hAnsi="方正仿宋简体" w:eastAsia="方正仿宋简体" w:cs="方正仿宋简体"/>
          <w:b/>
          <w:bCs/>
          <w:color w:val="000000"/>
          <w:sz w:val="28"/>
          <w:szCs w:val="28"/>
          <w:lang w:val="en-US" w:eastAsia="zh-CN"/>
        </w:rPr>
      </w:pPr>
      <w:r>
        <w:rPr>
          <w:rFonts w:hint="eastAsia" w:ascii="方正仿宋简体" w:hAnsi="方正仿宋简体" w:eastAsia="方正仿宋简体" w:cs="方正仿宋简体"/>
          <w:b/>
          <w:bCs/>
          <w:color w:val="000000"/>
          <w:sz w:val="28"/>
          <w:szCs w:val="28"/>
          <w:lang w:val="en-US" w:eastAsia="zh-CN"/>
        </w:rPr>
        <w:t>中国健康促进基金会“健康管理示范基地”</w:t>
      </w:r>
    </w:p>
    <w:p w14:paraId="51FC614B">
      <w:pPr>
        <w:pStyle w:val="28"/>
        <w:spacing w:line="317" w:lineRule="exact"/>
        <w:jc w:val="left"/>
        <w:rPr>
          <w:rFonts w:ascii="方正仿宋简体" w:hAnsi="方正仿宋简体" w:eastAsia="方正仿宋简体" w:cs="方正仿宋简体"/>
          <w:b/>
          <w:bCs/>
          <w:color w:val="000000"/>
          <w:sz w:val="28"/>
          <w:szCs w:val="28"/>
          <w:lang w:val="en-US" w:eastAsia="zh-CN"/>
        </w:rPr>
      </w:pPr>
      <w:r>
        <w:rPr>
          <w:rFonts w:hint="eastAsia" w:ascii="方正仿宋简体" w:hAnsi="方正仿宋简体" w:eastAsia="方正仿宋简体" w:cs="方正仿宋简体"/>
          <w:b/>
          <w:bCs/>
          <w:color w:val="000000"/>
          <w:sz w:val="28"/>
          <w:szCs w:val="28"/>
          <w:lang w:val="en-US" w:eastAsia="zh-CN"/>
        </w:rPr>
        <w:t>上海健康体检质控督察优秀单位</w:t>
      </w:r>
    </w:p>
    <w:p w14:paraId="724B4014">
      <w:pPr>
        <w:pStyle w:val="28"/>
        <w:spacing w:line="317" w:lineRule="exact"/>
        <w:jc w:val="left"/>
        <w:rPr>
          <w:rFonts w:ascii="方正仿宋简体" w:hAnsi="方正仿宋简体" w:eastAsia="方正仿宋简体" w:cs="方正仿宋简体"/>
          <w:b/>
          <w:bCs/>
          <w:color w:val="000000"/>
          <w:sz w:val="28"/>
          <w:szCs w:val="28"/>
          <w:lang w:val="en-US" w:eastAsia="zh-CN"/>
        </w:rPr>
      </w:pPr>
      <w:r>
        <w:rPr>
          <w:rFonts w:hint="eastAsia" w:ascii="方正仿宋简体" w:hAnsi="方正仿宋简体" w:eastAsia="方正仿宋简体" w:cs="方正仿宋简体"/>
          <w:b/>
          <w:bCs/>
          <w:color w:val="000000"/>
          <w:sz w:val="28"/>
          <w:szCs w:val="28"/>
          <w:lang w:val="en-US" w:eastAsia="zh-CN"/>
        </w:rPr>
        <w:t>全国总工会“先进疗休养员工之家”</w:t>
      </w:r>
    </w:p>
    <w:p w14:paraId="4399195E">
      <w:pPr>
        <w:pStyle w:val="28"/>
        <w:spacing w:line="317" w:lineRule="exact"/>
        <w:jc w:val="left"/>
        <w:rPr>
          <w:rFonts w:ascii="方正仿宋简体" w:hAnsi="方正仿宋简体" w:eastAsia="方正仿宋简体" w:cs="方正仿宋简体"/>
          <w:b/>
          <w:bCs/>
          <w:color w:val="000000"/>
          <w:sz w:val="28"/>
          <w:szCs w:val="28"/>
          <w:lang w:val="en-US" w:eastAsia="zh-CN"/>
        </w:rPr>
      </w:pPr>
      <w:r>
        <w:rPr>
          <w:rFonts w:hint="eastAsia" w:ascii="方正仿宋简体" w:hAnsi="方正仿宋简体" w:eastAsia="方正仿宋简体" w:cs="方正仿宋简体"/>
          <w:b/>
          <w:bCs/>
          <w:color w:val="000000"/>
          <w:sz w:val="28"/>
          <w:szCs w:val="28"/>
          <w:lang w:val="en-US" w:eastAsia="zh-CN"/>
        </w:rPr>
        <w:t>全国“先进工人休养院”</w:t>
      </w:r>
    </w:p>
    <w:p w14:paraId="2FE8EA6C">
      <w:pPr>
        <w:pStyle w:val="28"/>
        <w:spacing w:line="317" w:lineRule="exact"/>
        <w:jc w:val="left"/>
        <w:rPr>
          <w:rFonts w:ascii="方正仿宋简体" w:hAnsi="方正仿宋简体" w:eastAsia="方正仿宋简体" w:cs="方正仿宋简体"/>
          <w:b/>
          <w:bCs/>
          <w:color w:val="000000"/>
          <w:sz w:val="28"/>
          <w:szCs w:val="28"/>
          <w:lang w:val="en-US" w:eastAsia="zh-CN"/>
        </w:rPr>
      </w:pPr>
    </w:p>
    <w:p w14:paraId="014C7361">
      <w:pPr>
        <w:pStyle w:val="2"/>
        <w:spacing w:line="240" w:lineRule="auto"/>
        <w:rPr>
          <w:rFonts w:ascii="仿宋" w:hAnsi="仿宋" w:eastAsia="仿宋" w:cs="宋体"/>
          <w:color w:val="FF0000"/>
          <w:sz w:val="28"/>
          <w:szCs w:val="28"/>
        </w:rPr>
      </w:pPr>
      <w:r>
        <w:rPr>
          <w:rFonts w:hint="eastAsia" w:ascii="仿宋" w:hAnsi="仿宋" w:eastAsia="仿宋" w:cs="宋体"/>
          <w:color w:val="FF0000"/>
          <w:sz w:val="28"/>
          <w:szCs w:val="28"/>
        </w:rPr>
        <w:t>增值服务★</w:t>
      </w:r>
    </w:p>
    <w:p w14:paraId="775C2F9C">
      <w:pPr>
        <w:rPr>
          <w:rFonts w:eastAsia="仿宋"/>
        </w:rPr>
      </w:pPr>
      <w:r>
        <w:rPr>
          <w:rFonts w:hint="eastAsia" w:ascii="仿宋" w:hAnsi="仿宋" w:eastAsia="仿宋" w:cs="宋体"/>
          <w:color w:val="FF0000"/>
          <w:sz w:val="28"/>
          <w:szCs w:val="28"/>
        </w:rPr>
        <w:t xml:space="preserve">      </w:t>
      </w:r>
      <w:r>
        <w:rPr>
          <w:rFonts w:hint="eastAsia" w:ascii="仿宋" w:hAnsi="仿宋" w:eastAsia="仿宋" w:cs="宋体"/>
          <w:b/>
          <w:bCs/>
          <w:color w:val="FF0000"/>
          <w:sz w:val="28"/>
          <w:szCs w:val="28"/>
        </w:rPr>
        <w:t>新增体检项目眼底摄片（</w:t>
      </w:r>
      <w:r>
        <w:rPr>
          <w:rFonts w:hint="eastAsia" w:ascii="微软雅黑" w:hAnsi="微软雅黑" w:eastAsia="微软雅黑" w:cs="微软雅黑"/>
          <w:b/>
          <w:bCs/>
          <w:color w:val="000000"/>
          <w:sz w:val="24"/>
          <w:szCs w:val="24"/>
          <w:shd w:val="clear" w:color="auto" w:fill="F6F6F6"/>
        </w:rPr>
        <w:t>白内障/青光眼初步诊断</w:t>
      </w:r>
      <w:r>
        <w:rPr>
          <w:rFonts w:hint="eastAsia" w:ascii="仿宋" w:hAnsi="仿宋" w:eastAsia="仿宋" w:cs="宋体"/>
          <w:b/>
          <w:bCs/>
          <w:color w:val="FF0000"/>
          <w:sz w:val="28"/>
          <w:szCs w:val="28"/>
        </w:rPr>
        <w:t>）</w:t>
      </w:r>
    </w:p>
    <w:p w14:paraId="0A34868F">
      <w:pPr>
        <w:pStyle w:val="29"/>
        <w:numPr>
          <w:ilvl w:val="0"/>
          <w:numId w:val="1"/>
        </w:numPr>
        <w:ind w:left="357" w:firstLine="480"/>
        <w:rPr>
          <w:rFonts w:ascii="宋体" w:hAnsi="宋体" w:eastAsia="宋体" w:cs="宋体"/>
          <w:sz w:val="24"/>
          <w:szCs w:val="24"/>
        </w:rPr>
      </w:pPr>
      <w:r>
        <w:rPr>
          <w:rFonts w:hint="eastAsia" w:ascii="宋体" w:hAnsi="宋体" w:eastAsia="宋体" w:cs="宋体"/>
          <w:sz w:val="24"/>
          <w:szCs w:val="24"/>
        </w:rPr>
        <w:t>我院承诺为每一位教职工老师提供酒店式环境自助餐</w:t>
      </w:r>
      <w:r>
        <w:rPr>
          <w:rFonts w:hint="eastAsia" w:ascii="宋体" w:hAnsi="宋体" w:cs="宋体"/>
          <w:sz w:val="24"/>
          <w:szCs w:val="24"/>
        </w:rPr>
        <w:t>。</w:t>
      </w:r>
    </w:p>
    <w:p w14:paraId="0D58ABB6">
      <w:pPr>
        <w:pStyle w:val="29"/>
        <w:numPr>
          <w:ilvl w:val="0"/>
          <w:numId w:val="1"/>
        </w:numPr>
        <w:ind w:left="357" w:firstLine="480"/>
        <w:rPr>
          <w:rFonts w:ascii="宋体" w:hAnsi="宋体" w:eastAsia="宋体" w:cs="宋体"/>
          <w:sz w:val="24"/>
          <w:szCs w:val="24"/>
        </w:rPr>
      </w:pPr>
      <w:r>
        <w:rPr>
          <w:rFonts w:hint="eastAsia" w:ascii="宋体" w:hAnsi="宋体" w:cs="宋体"/>
          <w:sz w:val="24"/>
          <w:szCs w:val="24"/>
        </w:rPr>
        <w:t>胸部CT升级胸部CT+三维重建（更精准的发现微小炎症和结节）</w:t>
      </w:r>
    </w:p>
    <w:p w14:paraId="380E1A2E">
      <w:pPr>
        <w:pStyle w:val="29"/>
        <w:numPr>
          <w:ilvl w:val="0"/>
          <w:numId w:val="1"/>
        </w:numPr>
        <w:ind w:left="357" w:firstLine="480"/>
        <w:rPr>
          <w:rFonts w:ascii="宋体" w:hAnsi="宋体" w:eastAsia="宋体" w:cs="宋体"/>
          <w:sz w:val="24"/>
          <w:szCs w:val="24"/>
        </w:rPr>
      </w:pPr>
      <w:r>
        <w:rPr>
          <w:rFonts w:hint="eastAsia" w:ascii="宋体" w:hAnsi="宋体" w:cs="宋体"/>
          <w:sz w:val="24"/>
          <w:szCs w:val="24"/>
        </w:rPr>
        <w:t>每周一和周四提供免费中医问诊服务（需预约，如需开药费用自理）预约电话：18317173895</w:t>
      </w:r>
    </w:p>
    <w:p w14:paraId="0118CDC3">
      <w:pPr>
        <w:pStyle w:val="29"/>
        <w:numPr>
          <w:ilvl w:val="0"/>
          <w:numId w:val="1"/>
        </w:numPr>
        <w:ind w:left="357" w:firstLine="480"/>
        <w:rPr>
          <w:rFonts w:ascii="宋体" w:hAnsi="宋体" w:eastAsia="宋体" w:cs="宋体"/>
          <w:sz w:val="24"/>
          <w:szCs w:val="24"/>
        </w:rPr>
      </w:pPr>
      <w:r>
        <w:rPr>
          <w:rFonts w:hint="eastAsia" w:ascii="宋体" w:hAnsi="宋体" w:cs="宋体"/>
          <w:sz w:val="24"/>
          <w:szCs w:val="24"/>
        </w:rPr>
        <w:t>体检完成后，统一安排时间为</w:t>
      </w:r>
      <w:r>
        <w:rPr>
          <w:rFonts w:hint="eastAsia" w:ascii="宋体" w:hAnsi="宋体" w:eastAsia="宋体" w:cs="宋体"/>
          <w:sz w:val="24"/>
          <w:szCs w:val="24"/>
        </w:rPr>
        <w:t>解读体检报告</w:t>
      </w:r>
    </w:p>
    <w:p w14:paraId="2DF40912">
      <w:pPr>
        <w:pStyle w:val="29"/>
        <w:numPr>
          <w:ilvl w:val="0"/>
          <w:numId w:val="1"/>
        </w:numPr>
        <w:ind w:left="357" w:firstLine="480"/>
        <w:rPr>
          <w:rFonts w:ascii="宋体" w:hAnsi="宋体" w:eastAsia="宋体" w:cs="宋体"/>
          <w:sz w:val="24"/>
          <w:szCs w:val="24"/>
        </w:rPr>
      </w:pPr>
      <w:r>
        <w:rPr>
          <w:rFonts w:hint="eastAsia" w:ascii="宋体" w:hAnsi="宋体" w:eastAsia="宋体" w:cs="宋体"/>
          <w:sz w:val="24"/>
          <w:szCs w:val="24"/>
        </w:rPr>
        <w:t>本院环境优美！有院内小花园，适合退休教职工放松身心，有益身体健康。</w:t>
      </w:r>
    </w:p>
    <w:p w14:paraId="12474F68">
      <w:pPr>
        <w:pStyle w:val="29"/>
        <w:numPr>
          <w:ilvl w:val="0"/>
          <w:numId w:val="1"/>
        </w:numPr>
        <w:ind w:left="357" w:firstLine="480"/>
        <w:rPr>
          <w:rFonts w:ascii="宋体" w:hAnsi="宋体" w:eastAsia="宋体" w:cs="宋体"/>
          <w:sz w:val="24"/>
          <w:szCs w:val="24"/>
        </w:rPr>
      </w:pPr>
      <w:r>
        <w:rPr>
          <w:rFonts w:hint="eastAsia" w:ascii="宋体" w:hAnsi="宋体" w:eastAsia="宋体" w:cs="宋体"/>
          <w:sz w:val="24"/>
          <w:szCs w:val="24"/>
        </w:rPr>
        <w:t>本院有广阔的停车位能容纳120辆以上的社会车辆，并且停车免费。</w:t>
      </w:r>
      <w:r>
        <w:rPr>
          <w:rFonts w:hint="eastAsia" w:ascii="宋体" w:hAnsi="宋体" w:cs="宋体"/>
          <w:sz w:val="24"/>
          <w:szCs w:val="24"/>
        </w:rPr>
        <w:t>（停车券前台领取）</w:t>
      </w:r>
    </w:p>
    <w:p w14:paraId="49F8ABEE">
      <w:pPr>
        <w:pStyle w:val="28"/>
        <w:spacing w:line="317" w:lineRule="exact"/>
        <w:jc w:val="left"/>
        <w:rPr>
          <w:rFonts w:ascii="方正仿宋简体" w:hAnsi="方正仿宋简体" w:eastAsia="方正仿宋简体" w:cs="方正仿宋简体"/>
          <w:b/>
          <w:bCs/>
          <w:color w:val="000000"/>
          <w:sz w:val="28"/>
          <w:szCs w:val="28"/>
          <w:lang w:val="en-US" w:eastAsia="zh-CN"/>
        </w:rPr>
      </w:pPr>
    </w:p>
    <w:p w14:paraId="4F2B5C29">
      <w:pPr>
        <w:pStyle w:val="28"/>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ascii="仿宋" w:hAnsi="仿宋" w:eastAsia="仿宋" w:cs="仿宋"/>
          <w:b/>
          <w:bCs/>
          <w:color w:val="000000"/>
          <w:lang w:val="en-US" w:eastAsia="zh-CN"/>
        </w:rPr>
      </w:pPr>
      <w:r>
        <w:rPr>
          <w:rFonts w:hint="eastAsia" w:ascii="仿宋" w:hAnsi="仿宋" w:eastAsia="仿宋" w:cs="仿宋"/>
          <w:b/>
          <w:bCs/>
          <w:color w:val="000000"/>
        </w:rPr>
        <w:t>体检医院名称：上海市工人疗养院</w:t>
      </w:r>
      <w:r>
        <w:rPr>
          <w:rFonts w:hint="eastAsia" w:ascii="仿宋" w:hAnsi="仿宋" w:eastAsia="仿宋" w:cs="仿宋"/>
          <w:b/>
          <w:bCs/>
          <w:color w:val="000000"/>
          <w:lang w:val="en-US" w:eastAsia="zh-CN"/>
        </w:rPr>
        <w:t xml:space="preserve"> </w:t>
      </w:r>
    </w:p>
    <w:p w14:paraId="6A41DC60">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b/>
          <w:bCs/>
          <w:sz w:val="22"/>
          <w:lang w:val="en-US" w:eastAsia="zh-CN"/>
        </w:rPr>
      </w:pPr>
      <w:r>
        <w:rPr>
          <w:rFonts w:hint="eastAsia" w:ascii="仿宋" w:hAnsi="仿宋" w:eastAsia="仿宋" w:cs="仿宋"/>
          <w:b/>
          <w:bCs/>
          <w:color w:val="000000"/>
          <w:sz w:val="22"/>
          <w:lang w:val="en-US" w:eastAsia="zh-CN"/>
        </w:rPr>
        <w:t>2.</w:t>
      </w:r>
      <w:r>
        <w:rPr>
          <w:rFonts w:hint="eastAsia" w:ascii="仿宋" w:hAnsi="仿宋" w:eastAsia="仿宋" w:cs="仿宋"/>
          <w:b/>
          <w:bCs/>
          <w:color w:val="000000"/>
          <w:sz w:val="22"/>
        </w:rPr>
        <w:t>体检日期及时间：</w:t>
      </w:r>
      <w:r>
        <w:rPr>
          <w:rFonts w:hint="eastAsia" w:ascii="仿宋" w:hAnsi="仿宋" w:eastAsia="仿宋" w:cs="仿宋"/>
          <w:b/>
          <w:bCs/>
          <w:color w:val="FF0000"/>
          <w:sz w:val="22"/>
        </w:rPr>
        <w:t>202</w:t>
      </w:r>
      <w:r>
        <w:rPr>
          <w:rFonts w:hint="eastAsia" w:ascii="仿宋" w:hAnsi="仿宋" w:eastAsia="仿宋" w:cs="仿宋"/>
          <w:b/>
          <w:bCs/>
          <w:color w:val="FF0000"/>
          <w:sz w:val="22"/>
          <w:lang w:val="en-US" w:eastAsia="zh-CN"/>
        </w:rPr>
        <w:t xml:space="preserve">5 </w:t>
      </w:r>
      <w:r>
        <w:rPr>
          <w:rFonts w:hint="eastAsia" w:ascii="仿宋" w:hAnsi="仿宋" w:eastAsia="仿宋" w:cs="仿宋"/>
          <w:b/>
          <w:bCs/>
          <w:color w:val="FF0000"/>
          <w:sz w:val="22"/>
        </w:rPr>
        <w:t>年</w:t>
      </w:r>
      <w:r>
        <w:rPr>
          <w:rFonts w:hint="eastAsia" w:ascii="仿宋" w:hAnsi="仿宋" w:eastAsia="仿宋" w:cs="仿宋"/>
          <w:b/>
          <w:bCs/>
          <w:color w:val="FF0000"/>
          <w:sz w:val="22"/>
          <w:lang w:val="en-US" w:eastAsia="zh-CN"/>
        </w:rPr>
        <w:t xml:space="preserve"> 7</w:t>
      </w:r>
      <w:r>
        <w:rPr>
          <w:rFonts w:hint="eastAsia" w:ascii="仿宋" w:hAnsi="仿宋" w:eastAsia="仿宋" w:cs="仿宋"/>
          <w:b/>
          <w:bCs/>
          <w:color w:val="FF0000"/>
          <w:sz w:val="22"/>
        </w:rPr>
        <w:t>月</w:t>
      </w:r>
      <w:r>
        <w:rPr>
          <w:rFonts w:hint="eastAsia" w:ascii="仿宋" w:hAnsi="仿宋" w:eastAsia="仿宋" w:cs="仿宋"/>
          <w:b/>
          <w:bCs/>
          <w:color w:val="FF0000"/>
          <w:sz w:val="22"/>
          <w:lang w:val="en-US" w:eastAsia="zh-CN"/>
        </w:rPr>
        <w:t xml:space="preserve"> 20 </w:t>
      </w:r>
      <w:r>
        <w:rPr>
          <w:rFonts w:hint="eastAsia" w:ascii="仿宋" w:hAnsi="仿宋" w:eastAsia="仿宋" w:cs="仿宋"/>
          <w:b/>
          <w:bCs/>
          <w:color w:val="FF0000"/>
          <w:sz w:val="22"/>
        </w:rPr>
        <w:t>日</w:t>
      </w:r>
      <w:r>
        <w:rPr>
          <w:rFonts w:hint="eastAsia" w:ascii="仿宋" w:hAnsi="仿宋" w:eastAsia="仿宋" w:cs="仿宋"/>
          <w:b/>
          <w:bCs/>
          <w:color w:val="FF0000"/>
          <w:sz w:val="22"/>
          <w:lang w:val="en-US" w:eastAsia="zh-CN"/>
        </w:rPr>
        <w:t>- 2025年10 月 25 日</w:t>
      </w:r>
      <w:r>
        <w:rPr>
          <w:rFonts w:hint="eastAsia" w:ascii="仿宋" w:hAnsi="仿宋" w:eastAsia="仿宋" w:cs="仿宋"/>
          <w:b/>
          <w:bCs/>
          <w:color w:val="FF0000"/>
          <w:sz w:val="22"/>
        </w:rPr>
        <w:t xml:space="preserve"> 早</w:t>
      </w:r>
      <w:r>
        <w:rPr>
          <w:rFonts w:hint="eastAsia" w:ascii="仿宋" w:hAnsi="仿宋" w:eastAsia="仿宋" w:cs="仿宋"/>
          <w:b/>
          <w:bCs/>
          <w:color w:val="FF0000"/>
          <w:sz w:val="22"/>
          <w:lang w:val="en-US" w:eastAsia="zh-CN"/>
        </w:rPr>
        <w:t>7:30-9:30</w:t>
      </w:r>
    </w:p>
    <w:p w14:paraId="14126F11">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b/>
          <w:bCs/>
        </w:rPr>
      </w:pPr>
      <w:r>
        <w:rPr>
          <w:rFonts w:hint="eastAsia" w:ascii="仿宋" w:hAnsi="仿宋" w:eastAsia="仿宋" w:cs="仿宋"/>
          <w:b/>
          <w:bCs/>
          <w:color w:val="000000"/>
          <w:lang w:val="en-US" w:eastAsia="zh-CN"/>
        </w:rPr>
        <w:t>3.</w:t>
      </w:r>
      <w:r>
        <w:rPr>
          <w:rFonts w:hint="eastAsia" w:ascii="仿宋" w:hAnsi="仿宋" w:eastAsia="仿宋" w:cs="仿宋"/>
          <w:b/>
          <w:bCs/>
          <w:color w:val="000000"/>
        </w:rPr>
        <w:t>体检报到地址：延安西路2558号（水城南路与古北路之间）工疗体检大楼</w:t>
      </w:r>
      <w:r>
        <w:rPr>
          <w:rFonts w:hint="eastAsia" w:ascii="仿宋" w:hAnsi="仿宋" w:eastAsia="仿宋" w:cs="仿宋"/>
          <w:b/>
          <w:bCs/>
          <w:color w:val="000000"/>
          <w:lang w:val="en-US" w:eastAsia="zh-CN"/>
        </w:rPr>
        <w:t>一</w:t>
      </w:r>
      <w:r>
        <w:rPr>
          <w:rFonts w:hint="eastAsia" w:ascii="仿宋" w:hAnsi="仿宋" w:eastAsia="仿宋" w:cs="仿宋"/>
          <w:b/>
          <w:bCs/>
          <w:color w:val="000000"/>
        </w:rPr>
        <w:t>楼。</w:t>
      </w:r>
    </w:p>
    <w:p w14:paraId="7DC12E61">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sz w:val="22"/>
        </w:rPr>
      </w:pPr>
      <w:r>
        <w:rPr>
          <w:rFonts w:hint="eastAsia" w:ascii="仿宋" w:hAnsi="仿宋" w:eastAsia="仿宋" w:cs="仿宋"/>
          <w:b/>
          <w:bCs/>
          <w:color w:val="000000"/>
          <w:sz w:val="22"/>
        </w:rPr>
        <w:t>4.交通：地铁10号线 水城路站下2号出口 ，沿水城路步行到延安西路左转100米右。</w:t>
      </w:r>
    </w:p>
    <w:p w14:paraId="07C80FE0">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sz w:val="22"/>
        </w:rPr>
      </w:pPr>
      <w:r>
        <w:rPr>
          <w:rFonts w:hint="eastAsia" w:ascii="仿宋" w:hAnsi="仿宋" w:eastAsia="仿宋" w:cs="仿宋"/>
          <w:b/>
          <w:bCs/>
          <w:color w:val="000000"/>
          <w:sz w:val="22"/>
        </w:rPr>
        <w:t>地铁15号线红宝石路站下4号出口，沿古北路步行到延安西路左转200米左右。</w:t>
      </w:r>
    </w:p>
    <w:p w14:paraId="668528B7">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sz w:val="22"/>
        </w:rPr>
      </w:pPr>
      <w:r>
        <w:rPr>
          <w:rFonts w:hint="eastAsia" w:ascii="仿宋" w:hAnsi="仿宋" w:eastAsia="仿宋" w:cs="仿宋"/>
          <w:b/>
          <w:bCs/>
          <w:color w:val="000000"/>
          <w:sz w:val="22"/>
        </w:rPr>
        <w:t>或中运量公交71路水城路站下。</w:t>
      </w:r>
    </w:p>
    <w:p w14:paraId="343635B4">
      <w:pPr>
        <w:rPr>
          <w:rFonts w:ascii="仿宋" w:hAnsi="仿宋" w:eastAsia="仿宋" w:cs="仿宋"/>
          <w:b/>
          <w:bCs/>
          <w:sz w:val="24"/>
          <w:szCs w:val="24"/>
        </w:rPr>
      </w:pPr>
      <w:r>
        <w:rPr>
          <w:rFonts w:hint="eastAsia" w:ascii="仿宋" w:hAnsi="仿宋" w:eastAsia="仿宋" w:cs="仿宋"/>
          <w:b/>
          <w:bCs/>
          <w:sz w:val="24"/>
          <w:szCs w:val="24"/>
        </w:rPr>
        <w:t>预约电话：62088210/18317173895</w:t>
      </w:r>
    </w:p>
    <w:p w14:paraId="4CE18CCA">
      <w:pPr>
        <w:ind w:firstLine="241" w:firstLineChars="100"/>
        <w:rPr>
          <w:rFonts w:ascii="仿宋" w:hAnsi="仿宋" w:eastAsia="仿宋" w:cs="仿宋"/>
          <w:b/>
          <w:bCs/>
          <w:color w:val="FF0000"/>
          <w:sz w:val="24"/>
          <w:szCs w:val="24"/>
        </w:rPr>
      </w:pPr>
      <w:r>
        <w:rPr>
          <w:rFonts w:hint="eastAsia" w:ascii="仿宋" w:hAnsi="仿宋" w:eastAsia="仿宋" w:cs="仿宋"/>
          <w:b/>
          <w:bCs/>
          <w:color w:val="FF0000"/>
          <w:sz w:val="24"/>
          <w:szCs w:val="24"/>
        </w:rPr>
        <w:t>如有家属需自费体检，享受该校套餐同等优惠</w:t>
      </w:r>
    </w:p>
    <w:p w14:paraId="1AB33A6C">
      <w:pPr>
        <w:rPr>
          <w:rFonts w:ascii="仿宋" w:hAnsi="仿宋" w:eastAsia="仿宋" w:cs="仿宋"/>
          <w:sz w:val="22"/>
        </w:rPr>
      </w:pPr>
      <w:r>
        <w:rPr>
          <w:rFonts w:hint="eastAsia" w:ascii="仿宋" w:hAnsi="仿宋" w:eastAsia="仿宋" w:cs="仿宋"/>
          <w:b/>
          <w:bCs/>
          <w:color w:val="FF0000"/>
          <w:sz w:val="24"/>
          <w:szCs w:val="24"/>
        </w:rPr>
        <w:t xml:space="preserve">** </w:t>
      </w:r>
      <w:r>
        <w:rPr>
          <w:rFonts w:hint="eastAsia" w:ascii="仿宋" w:hAnsi="仿宋" w:eastAsia="仿宋" w:cs="仿宋"/>
          <w:b/>
          <w:bCs/>
          <w:sz w:val="24"/>
          <w:szCs w:val="24"/>
        </w:rPr>
        <w:t>建议年老体弱、行动不便或80岁以上由家属陪同。</w:t>
      </w:r>
      <w:r>
        <w:rPr>
          <w:rFonts w:hint="eastAsia" w:ascii="仿宋" w:hAnsi="仿宋" w:eastAsia="仿宋" w:cs="仿宋"/>
          <w:sz w:val="22"/>
        </w:rPr>
        <w:t>体检注意事项：</w:t>
      </w:r>
    </w:p>
    <w:p w14:paraId="2AAA4FCB">
      <w:pPr>
        <w:numPr>
          <w:ilvl w:val="0"/>
          <w:numId w:val="3"/>
        </w:numPr>
        <w:rPr>
          <w:rFonts w:ascii="仿宋" w:hAnsi="仿宋" w:eastAsia="仿宋" w:cs="仿宋"/>
          <w:sz w:val="22"/>
        </w:rPr>
      </w:pPr>
      <w:r>
        <w:rPr>
          <w:rFonts w:hint="eastAsia" w:ascii="仿宋" w:hAnsi="仿宋" w:eastAsia="仿宋" w:cs="仿宋"/>
          <w:sz w:val="22"/>
        </w:rPr>
        <w:t>体检当日请</w:t>
      </w:r>
      <w:r>
        <w:rPr>
          <w:rFonts w:hint="eastAsia" w:ascii="仿宋" w:hAnsi="仿宋" w:eastAsia="仿宋" w:cs="仿宋"/>
          <w:color w:val="FF0000"/>
          <w:sz w:val="22"/>
        </w:rPr>
        <w:t>携带</w:t>
      </w:r>
      <w:r>
        <w:rPr>
          <w:rFonts w:hint="eastAsia" w:ascii="仿宋" w:hAnsi="仿宋" w:eastAsia="仿宋" w:cs="仿宋"/>
          <w:b/>
          <w:bCs/>
          <w:color w:val="FF0000"/>
          <w:sz w:val="22"/>
        </w:rPr>
        <w:t>、身份证</w:t>
      </w:r>
      <w:r>
        <w:rPr>
          <w:rFonts w:hint="eastAsia" w:ascii="仿宋" w:hAnsi="仿宋" w:eastAsia="仿宋" w:cs="仿宋"/>
          <w:sz w:val="22"/>
        </w:rPr>
        <w:t>到前台出示并报单位名称领取体检牌。</w:t>
      </w:r>
    </w:p>
    <w:p w14:paraId="241C7236">
      <w:pPr>
        <w:numPr>
          <w:ilvl w:val="0"/>
          <w:numId w:val="3"/>
        </w:numPr>
        <w:rPr>
          <w:rFonts w:ascii="仿宋" w:hAnsi="仿宋" w:eastAsia="仿宋" w:cs="仿宋"/>
          <w:sz w:val="22"/>
        </w:rPr>
      </w:pPr>
      <w:r>
        <w:rPr>
          <w:rFonts w:hint="eastAsia" w:ascii="仿宋" w:hAnsi="仿宋" w:eastAsia="仿宋" w:cs="仿宋"/>
          <w:sz w:val="22"/>
        </w:rPr>
        <w:t>受检前一天，尽量避免喝酒，以免影响检查结果，并于受检前一晚八点开始禁食（白开水少喝），</w:t>
      </w:r>
      <w:r>
        <w:rPr>
          <w:rFonts w:hint="eastAsia" w:ascii="仿宋" w:hAnsi="仿宋" w:eastAsia="仿宋" w:cs="仿宋"/>
          <w:b/>
          <w:color w:val="FF0000"/>
          <w:sz w:val="22"/>
        </w:rPr>
        <w:t>空腹参加体检</w:t>
      </w:r>
      <w:r>
        <w:rPr>
          <w:rFonts w:hint="eastAsia" w:ascii="仿宋" w:hAnsi="仿宋" w:eastAsia="仿宋" w:cs="仿宋"/>
          <w:sz w:val="22"/>
        </w:rPr>
        <w:t>。</w:t>
      </w:r>
    </w:p>
    <w:p w14:paraId="36F6C6BB">
      <w:pPr>
        <w:numPr>
          <w:ilvl w:val="0"/>
          <w:numId w:val="3"/>
        </w:numPr>
        <w:rPr>
          <w:rFonts w:ascii="仿宋" w:hAnsi="仿宋" w:eastAsia="仿宋" w:cs="仿宋"/>
          <w:sz w:val="22"/>
        </w:rPr>
      </w:pPr>
      <w:r>
        <w:rPr>
          <w:rFonts w:hint="eastAsia" w:ascii="仿宋" w:hAnsi="仿宋" w:eastAsia="仿宋" w:cs="仿宋"/>
          <w:sz w:val="22"/>
        </w:rPr>
        <w:t>检查前二日请勿食用带血食物，如鸭血、猪血等内脏类食物，以免影响检查结果</w:t>
      </w:r>
    </w:p>
    <w:p w14:paraId="7830DB7D">
      <w:pPr>
        <w:numPr>
          <w:ilvl w:val="0"/>
          <w:numId w:val="3"/>
        </w:numPr>
        <w:rPr>
          <w:rFonts w:ascii="仿宋" w:hAnsi="仿宋" w:eastAsia="仿宋" w:cs="仿宋"/>
          <w:sz w:val="22"/>
        </w:rPr>
      </w:pPr>
      <w:r>
        <w:rPr>
          <w:rFonts w:hint="eastAsia" w:ascii="仿宋" w:hAnsi="仿宋" w:eastAsia="仿宋" w:cs="仿宋"/>
          <w:sz w:val="22"/>
        </w:rPr>
        <w:t xml:space="preserve">若您现在正依医师指示服用高血压、糖尿病等药物，请继续服用，并于检查当日告知医护人员，并于前来受检时携带正在服用的药物，以便医师于检查时做为参考。 </w:t>
      </w:r>
    </w:p>
    <w:p w14:paraId="46228312">
      <w:pPr>
        <w:numPr>
          <w:ilvl w:val="0"/>
          <w:numId w:val="3"/>
        </w:numPr>
        <w:rPr>
          <w:rFonts w:ascii="仿宋" w:hAnsi="仿宋" w:eastAsia="仿宋" w:cs="仿宋"/>
          <w:sz w:val="22"/>
        </w:rPr>
      </w:pPr>
      <w:r>
        <w:rPr>
          <w:rFonts w:hint="eastAsia" w:ascii="仿宋" w:hAnsi="仿宋" w:eastAsia="仿宋" w:cs="仿宋"/>
          <w:sz w:val="22"/>
        </w:rPr>
        <w:t>抽血：抽血完毕后，请用棉花压紧抽血针孔处3-5分钟，请勿搓揉。</w:t>
      </w:r>
    </w:p>
    <w:p w14:paraId="33ADBF47">
      <w:pPr>
        <w:numPr>
          <w:ilvl w:val="0"/>
          <w:numId w:val="3"/>
        </w:numPr>
        <w:rPr>
          <w:rFonts w:ascii="仿宋" w:hAnsi="仿宋" w:eastAsia="仿宋" w:cs="仿宋"/>
          <w:sz w:val="22"/>
        </w:rPr>
      </w:pPr>
      <w:r>
        <w:rPr>
          <w:rFonts w:hint="eastAsia" w:ascii="仿宋" w:hAnsi="仿宋" w:eastAsia="仿宋" w:cs="仿宋"/>
          <w:sz w:val="22"/>
        </w:rPr>
        <w:t>为了您自身的财产安全，检查当日请勿携带贵重物品。随身物品可在一楼个人储物柜免费寄存。</w:t>
      </w:r>
      <w:r>
        <w:rPr>
          <w:rFonts w:ascii="宋体"/>
          <w:b/>
          <w:szCs w:val="21"/>
        </w:rPr>
        <w:drawing>
          <wp:inline distT="0" distB="0" distL="114300" distR="114300">
            <wp:extent cx="2713990" cy="1438275"/>
            <wp:effectExtent l="0" t="0" r="38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cstate="print"/>
                    <a:stretch>
                      <a:fillRect/>
                    </a:stretch>
                  </pic:blipFill>
                  <pic:spPr>
                    <a:xfrm>
                      <a:off x="0" y="0"/>
                      <a:ext cx="2713990" cy="1438275"/>
                    </a:xfrm>
                    <a:prstGeom prst="rect">
                      <a:avLst/>
                    </a:prstGeom>
                    <a:noFill/>
                    <a:ln>
                      <a:noFill/>
                    </a:ln>
                  </pic:spPr>
                </pic:pic>
              </a:graphicData>
            </a:graphic>
          </wp:inline>
        </w:drawing>
      </w:r>
    </w:p>
    <w:p w14:paraId="1CC393C2">
      <w:pPr>
        <w:ind w:firstLine="422" w:firstLineChars="200"/>
        <w:rPr>
          <w:rFonts w:ascii="仿宋" w:hAnsi="仿宋" w:eastAsia="仿宋" w:cs="仿宋"/>
          <w:b/>
          <w:szCs w:val="21"/>
        </w:rPr>
      </w:pPr>
      <w:r>
        <w:rPr>
          <w:rFonts w:hint="eastAsia" w:ascii="仿宋" w:hAnsi="仿宋" w:eastAsia="仿宋" w:cs="仿宋"/>
          <w:b/>
          <w:szCs w:val="21"/>
        </w:rPr>
        <w:t>工疗联系人 ：王奕皓 18317173895</w:t>
      </w:r>
    </w:p>
    <w:p w14:paraId="6C7AA1C0">
      <w:pPr>
        <w:pStyle w:val="3"/>
      </w:pPr>
      <w:r>
        <w:rPr>
          <w:rFonts w:hint="eastAsia"/>
        </w:rPr>
        <w:t>体检报告查询方法：</w:t>
      </w:r>
    </w:p>
    <w:p w14:paraId="2385834E">
      <w:pPr>
        <w:pStyle w:val="3"/>
      </w:pPr>
      <w:r>
        <w:rPr>
          <w:rFonts w:hint="eastAsia"/>
        </w:rPr>
        <w:drawing>
          <wp:inline distT="0" distB="0" distL="114300" distR="114300">
            <wp:extent cx="5490845" cy="7576185"/>
            <wp:effectExtent l="0" t="0" r="14605" b="5715"/>
            <wp:docPr id="1" name="图片 1" descr="微信图片_2025070210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702102525"/>
                    <pic:cNvPicPr>
                      <a:picLocks noChangeAspect="1"/>
                    </pic:cNvPicPr>
                  </pic:nvPicPr>
                  <pic:blipFill>
                    <a:blip r:embed="rId5" cstate="print"/>
                    <a:stretch>
                      <a:fillRect/>
                    </a:stretch>
                  </pic:blipFill>
                  <pic:spPr>
                    <a:xfrm>
                      <a:off x="0" y="0"/>
                      <a:ext cx="5490845" cy="7576185"/>
                    </a:xfrm>
                    <a:prstGeom prst="rect">
                      <a:avLst/>
                    </a:prstGeom>
                  </pic:spPr>
                </pic:pic>
              </a:graphicData>
            </a:graphic>
          </wp:inline>
        </w:drawing>
      </w:r>
    </w:p>
    <w:p w14:paraId="55C0C3FA">
      <w:pPr>
        <w:pStyle w:val="3"/>
      </w:pPr>
    </w:p>
    <w:p w14:paraId="7C0751A4">
      <w:pPr>
        <w:pStyle w:val="3"/>
      </w:pPr>
    </w:p>
    <w:p w14:paraId="0108B4B0">
      <w:pPr>
        <w:pStyle w:val="3"/>
      </w:pPr>
    </w:p>
    <w:p w14:paraId="1025F2AA">
      <w:pPr>
        <w:pStyle w:val="3"/>
      </w:pPr>
    </w:p>
    <w:p w14:paraId="7BFEFC0B">
      <w:pPr>
        <w:pStyle w:val="3"/>
      </w:pPr>
      <w:r>
        <w:rPr>
          <w:rFonts w:hint="eastAsia"/>
        </w:rPr>
        <w:drawing>
          <wp:inline distT="0" distB="0" distL="114300" distR="114300">
            <wp:extent cx="5488305" cy="7515225"/>
            <wp:effectExtent l="0" t="0" r="17145" b="9525"/>
            <wp:docPr id="3" name="图片 3" descr="微信图片_202507021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702102520"/>
                    <pic:cNvPicPr>
                      <a:picLocks noChangeAspect="1"/>
                    </pic:cNvPicPr>
                  </pic:nvPicPr>
                  <pic:blipFill>
                    <a:blip r:embed="rId6" cstate="print"/>
                    <a:stretch>
                      <a:fillRect/>
                    </a:stretch>
                  </pic:blipFill>
                  <pic:spPr>
                    <a:xfrm>
                      <a:off x="0" y="0"/>
                      <a:ext cx="5488305" cy="7515225"/>
                    </a:xfrm>
                    <a:prstGeom prst="rect">
                      <a:avLst/>
                    </a:prstGeom>
                  </pic:spPr>
                </pic:pic>
              </a:graphicData>
            </a:graphic>
          </wp:inline>
        </w:drawing>
      </w:r>
    </w:p>
    <w:p w14:paraId="6134EACC">
      <w:pPr>
        <w:pStyle w:val="3"/>
      </w:pPr>
    </w:p>
    <w:p w14:paraId="350EF059">
      <w:pPr>
        <w:pStyle w:val="3"/>
      </w:pPr>
    </w:p>
    <w:p w14:paraId="5C6A53EB">
      <w:pPr>
        <w:pStyle w:val="3"/>
      </w:pPr>
    </w:p>
    <w:p w14:paraId="3C49FA1F">
      <w:pPr>
        <w:pStyle w:val="3"/>
      </w:pPr>
    </w:p>
    <w:p w14:paraId="423B5120">
      <w:pPr>
        <w:pStyle w:val="3"/>
      </w:pPr>
    </w:p>
    <w:p w14:paraId="35345C1C">
      <w:pPr>
        <w:pStyle w:val="3"/>
      </w:pPr>
    </w:p>
    <w:p w14:paraId="78AD8D13">
      <w:pPr>
        <w:pStyle w:val="3"/>
        <w:rPr>
          <w:rFonts w:hint="eastAsia"/>
        </w:rPr>
      </w:pPr>
      <w:r>
        <w:rPr>
          <w:rFonts w:hint="eastAsia"/>
        </w:rPr>
        <w:drawing>
          <wp:inline distT="0" distB="0" distL="114300" distR="114300">
            <wp:extent cx="5489575" cy="7653655"/>
            <wp:effectExtent l="0" t="0" r="15875" b="4445"/>
            <wp:docPr id="4" name="图片 4" descr="微信图片_202507021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702102528"/>
                    <pic:cNvPicPr>
                      <a:picLocks noChangeAspect="1"/>
                    </pic:cNvPicPr>
                  </pic:nvPicPr>
                  <pic:blipFill>
                    <a:blip r:embed="rId7" cstate="print"/>
                    <a:stretch>
                      <a:fillRect/>
                    </a:stretch>
                  </pic:blipFill>
                  <pic:spPr>
                    <a:xfrm>
                      <a:off x="0" y="0"/>
                      <a:ext cx="5489575" cy="7653655"/>
                    </a:xfrm>
                    <a:prstGeom prst="rect">
                      <a:avLst/>
                    </a:prstGeom>
                  </pic:spPr>
                </pic:pic>
              </a:graphicData>
            </a:graphic>
          </wp:inline>
        </w:drawing>
      </w:r>
    </w:p>
    <w:p w14:paraId="4203F9E1">
      <w:pPr>
        <w:pStyle w:val="3"/>
        <w:rPr>
          <w:rFonts w:hint="eastAsia"/>
        </w:rPr>
      </w:pPr>
    </w:p>
    <w:p w14:paraId="44808EE3">
      <w:pPr>
        <w:pStyle w:val="3"/>
        <w:rPr>
          <w:rFonts w:hint="eastAsia"/>
        </w:rPr>
      </w:pPr>
    </w:p>
    <w:p w14:paraId="300A58A4">
      <w:pPr>
        <w:pStyle w:val="3"/>
        <w:rPr>
          <w:rFonts w:hint="eastAsia"/>
        </w:rPr>
      </w:pPr>
    </w:p>
    <w:p w14:paraId="5374C051">
      <w:pPr>
        <w:pStyle w:val="3"/>
        <w:rPr>
          <w:rFonts w:hint="eastAsia"/>
        </w:rPr>
      </w:pPr>
    </w:p>
    <w:p w14:paraId="258DF000">
      <w:pPr>
        <w:pStyle w:val="3"/>
        <w:rPr>
          <w:rFonts w:hint="eastAsia"/>
        </w:rPr>
      </w:pPr>
    </w:p>
    <w:p w14:paraId="742FACD0">
      <w:pPr>
        <w:pStyle w:val="3"/>
        <w:rPr>
          <w:rFonts w:hint="eastAsia"/>
        </w:rPr>
      </w:pPr>
    </w:p>
    <w:p w14:paraId="543EE9AB">
      <w:pPr>
        <w:pStyle w:val="3"/>
        <w:rPr>
          <w:rFonts w:hint="eastAsia"/>
        </w:rPr>
      </w:pPr>
      <w:r>
        <w:rPr>
          <w:rFonts w:hint="eastAsia"/>
        </w:rPr>
        <w:t>附件三：</w:t>
      </w:r>
    </w:p>
    <w:p w14:paraId="7F67B381">
      <w:pPr>
        <w:jc w:val="center"/>
        <w:rPr>
          <w:rFonts w:hint="eastAsia" w:ascii="宋体" w:hAnsi="宋体"/>
          <w:b/>
          <w:sz w:val="32"/>
          <w:szCs w:val="32"/>
        </w:rPr>
      </w:pPr>
    </w:p>
    <w:p w14:paraId="66C8592B">
      <w:pPr>
        <w:jc w:val="center"/>
        <w:rPr>
          <w:rFonts w:ascii="宋体" w:hAnsi="宋体"/>
          <w:b/>
          <w:color w:val="FF0000"/>
          <w:sz w:val="32"/>
          <w:szCs w:val="32"/>
        </w:rPr>
      </w:pPr>
      <w:r>
        <w:rPr>
          <w:rFonts w:hint="eastAsia" w:ascii="宋体" w:hAnsi="宋体"/>
          <w:b/>
          <w:sz w:val="32"/>
          <w:szCs w:val="32"/>
        </w:rPr>
        <w:t>2025健康体检通知</w:t>
      </w:r>
      <w:r>
        <w:rPr>
          <w:rFonts w:hint="eastAsia" w:ascii="宋体" w:hAnsi="宋体"/>
          <w:b/>
          <w:color w:val="FF0000"/>
          <w:sz w:val="32"/>
          <w:szCs w:val="32"/>
        </w:rPr>
        <w:t>（华检）</w:t>
      </w:r>
    </w:p>
    <w:p w14:paraId="4DDB4598">
      <w:pPr>
        <w:spacing w:line="420" w:lineRule="exact"/>
        <w:rPr>
          <w:rFonts w:hint="eastAsia" w:ascii="宋体" w:hAnsi="宋体"/>
          <w:b/>
          <w:sz w:val="24"/>
          <w:szCs w:val="24"/>
        </w:rPr>
      </w:pPr>
    </w:p>
    <w:p w14:paraId="245BB7EF">
      <w:pPr>
        <w:spacing w:line="420" w:lineRule="exact"/>
        <w:rPr>
          <w:rFonts w:ascii="宋体" w:hAnsi="宋体"/>
          <w:b/>
          <w:sz w:val="24"/>
          <w:szCs w:val="24"/>
        </w:rPr>
      </w:pPr>
      <w:r>
        <w:rPr>
          <w:rFonts w:hint="eastAsia" w:ascii="宋体" w:hAnsi="宋体"/>
          <w:b/>
          <w:sz w:val="24"/>
          <w:szCs w:val="24"/>
        </w:rPr>
        <w:t>体检时间、地点安排—-</w:t>
      </w:r>
      <w:r>
        <w:rPr>
          <w:rFonts w:hint="eastAsia" w:ascii="宋体" w:hAnsi="宋体"/>
          <w:sz w:val="24"/>
          <w:szCs w:val="24"/>
        </w:rPr>
        <w:t>体检当天请</w:t>
      </w:r>
      <w:r>
        <w:rPr>
          <w:rFonts w:hint="eastAsia" w:ascii="宋体" w:hAnsi="宋体"/>
          <w:b/>
          <w:sz w:val="24"/>
          <w:szCs w:val="24"/>
        </w:rPr>
        <w:t>带好</w:t>
      </w:r>
      <w:r>
        <w:rPr>
          <w:rFonts w:hint="eastAsia" w:ascii="宋体" w:hAnsi="宋体"/>
          <w:sz w:val="24"/>
          <w:szCs w:val="24"/>
        </w:rPr>
        <w:t>身份证</w:t>
      </w:r>
      <w:r>
        <w:rPr>
          <w:rFonts w:ascii="宋体" w:hAnsi="宋体"/>
          <w:sz w:val="24"/>
          <w:szCs w:val="24"/>
        </w:rPr>
        <w:t>+</w:t>
      </w:r>
      <w:r>
        <w:rPr>
          <w:rFonts w:hint="eastAsia" w:ascii="宋体" w:hAnsi="宋体"/>
          <w:sz w:val="24"/>
          <w:szCs w:val="24"/>
        </w:rPr>
        <w:t>保持</w:t>
      </w:r>
      <w:r>
        <w:rPr>
          <w:rFonts w:hint="eastAsia" w:ascii="宋体" w:hAnsi="宋体"/>
          <w:b/>
          <w:color w:val="FF0000"/>
          <w:sz w:val="24"/>
          <w:szCs w:val="24"/>
        </w:rPr>
        <w:t>空腹</w:t>
      </w:r>
      <w:r>
        <w:rPr>
          <w:rFonts w:hint="eastAsia" w:ascii="宋体" w:hAnsi="宋体"/>
          <w:sz w:val="24"/>
          <w:szCs w:val="24"/>
        </w:rPr>
        <w:t>（尽量</w:t>
      </w:r>
      <w:r>
        <w:rPr>
          <w:rFonts w:hint="eastAsia" w:ascii="宋体" w:hAnsi="宋体"/>
          <w:b/>
          <w:color w:val="FF0000"/>
          <w:sz w:val="24"/>
          <w:szCs w:val="24"/>
        </w:rPr>
        <w:t>不要喝水</w:t>
      </w:r>
      <w:r>
        <w:rPr>
          <w:rFonts w:hint="eastAsia" w:ascii="宋体" w:hAnsi="宋体"/>
          <w:sz w:val="24"/>
          <w:szCs w:val="24"/>
        </w:rPr>
        <w:t>、漱漱口即可），若您有发热、咳嗽等呼吸道感染症状、请暂时</w:t>
      </w:r>
      <w:r>
        <w:rPr>
          <w:rFonts w:hint="eastAsia" w:ascii="宋体" w:hAnsi="宋体"/>
          <w:b/>
          <w:color w:val="FF0000"/>
          <w:sz w:val="24"/>
          <w:szCs w:val="24"/>
        </w:rPr>
        <w:t>不要参加</w:t>
      </w:r>
      <w:r>
        <w:rPr>
          <w:rFonts w:hint="eastAsia" w:ascii="宋体" w:hAnsi="宋体"/>
          <w:sz w:val="24"/>
          <w:szCs w:val="24"/>
        </w:rPr>
        <w:t>体检</w:t>
      </w:r>
      <w:r>
        <w:rPr>
          <w:rFonts w:hint="eastAsia" w:ascii="宋体" w:hAnsi="宋体"/>
          <w:b/>
          <w:sz w:val="24"/>
          <w:szCs w:val="24"/>
        </w:rPr>
        <w:t>；谢谢。</w:t>
      </w:r>
    </w:p>
    <w:p w14:paraId="287A68E7">
      <w:pPr>
        <w:spacing w:line="420" w:lineRule="exact"/>
        <w:rPr>
          <w:rFonts w:ascii="宋体" w:hAnsi="宋体"/>
          <w:sz w:val="24"/>
          <w:szCs w:val="24"/>
        </w:rPr>
      </w:pPr>
      <w:r>
        <w:rPr>
          <w:rFonts w:hint="eastAsia" w:ascii="宋体" w:hAnsi="宋体"/>
          <w:sz w:val="24"/>
          <w:szCs w:val="24"/>
        </w:rPr>
        <w:t>体检单位：</w:t>
      </w:r>
      <w:r>
        <w:rPr>
          <w:rFonts w:hint="eastAsia" w:ascii="宋体" w:hAnsi="宋体"/>
          <w:b/>
          <w:sz w:val="24"/>
          <w:szCs w:val="24"/>
        </w:rPr>
        <w:t>上海立信会计金融学院（在职）</w:t>
      </w:r>
      <w:r>
        <w:rPr>
          <w:rFonts w:hint="eastAsia" w:ascii="宋体" w:hAnsi="宋体"/>
          <w:sz w:val="24"/>
          <w:szCs w:val="24"/>
        </w:rPr>
        <w:t>（华检今年推出体检报告‘无纸化’</w:t>
      </w:r>
      <w:r>
        <w:rPr>
          <w:rFonts w:hint="eastAsia" w:ascii="宋体" w:hAnsi="宋体"/>
          <w:color w:val="FF0000"/>
          <w:sz w:val="24"/>
          <w:szCs w:val="24"/>
        </w:rPr>
        <w:t>绿色环保</w:t>
      </w:r>
      <w:r>
        <w:rPr>
          <w:rFonts w:hint="eastAsia" w:ascii="宋体" w:hAnsi="宋体"/>
          <w:sz w:val="24"/>
          <w:szCs w:val="24"/>
        </w:rPr>
        <w:t>活动、若需纸质体检报告——手机预约时选择一下或现场登记时提出即可）。</w:t>
      </w:r>
    </w:p>
    <w:p w14:paraId="4D18139A">
      <w:pPr>
        <w:spacing w:line="420" w:lineRule="exact"/>
        <w:rPr>
          <w:rFonts w:ascii="宋体" w:hAnsi="宋体"/>
          <w:sz w:val="24"/>
          <w:szCs w:val="24"/>
        </w:rPr>
      </w:pPr>
    </w:p>
    <w:p w14:paraId="0C44EDD5">
      <w:pPr>
        <w:spacing w:line="420" w:lineRule="exact"/>
        <w:rPr>
          <w:rFonts w:ascii="宋体" w:hAnsi="宋体"/>
          <w:b/>
          <w:sz w:val="24"/>
          <w:szCs w:val="24"/>
        </w:rPr>
      </w:pPr>
      <w:r>
        <w:rPr>
          <w:rFonts w:hint="eastAsia" w:ascii="宋体" w:hAnsi="宋体"/>
          <w:color w:val="000000"/>
          <w:sz w:val="24"/>
          <w:szCs w:val="24"/>
        </w:rPr>
        <w:t>体检日期：</w:t>
      </w:r>
      <w:r>
        <w:rPr>
          <w:rFonts w:hint="eastAsia" w:ascii="宋体" w:hAnsi="宋体"/>
          <w:b/>
          <w:color w:val="000000"/>
          <w:sz w:val="24"/>
          <w:szCs w:val="24"/>
        </w:rPr>
        <w:t>2025年8月1日至10月25日</w:t>
      </w:r>
      <w:r>
        <w:rPr>
          <w:rFonts w:hint="eastAsia" w:ascii="宋体" w:hAnsi="宋体"/>
          <w:color w:val="000000"/>
          <w:sz w:val="24"/>
          <w:szCs w:val="24"/>
        </w:rPr>
        <w:t>（今年同时开通</w:t>
      </w:r>
      <w:r>
        <w:rPr>
          <w:rFonts w:hint="eastAsia" w:ascii="宋体" w:hAnsi="宋体"/>
          <w:color w:val="FF0000"/>
          <w:sz w:val="24"/>
          <w:szCs w:val="24"/>
        </w:rPr>
        <w:t>家属</w:t>
      </w:r>
      <w:r>
        <w:rPr>
          <w:rFonts w:hint="eastAsia" w:ascii="宋体" w:hAnsi="宋体"/>
          <w:color w:val="000000"/>
          <w:sz w:val="24"/>
          <w:szCs w:val="24"/>
        </w:rPr>
        <w:t>体检、在预约时点击‘</w:t>
      </w:r>
      <w:r>
        <w:rPr>
          <w:rFonts w:hint="eastAsia" w:ascii="宋体" w:hAnsi="宋体"/>
          <w:color w:val="FF0000"/>
          <w:sz w:val="24"/>
          <w:szCs w:val="24"/>
        </w:rPr>
        <w:t>家属体检</w:t>
      </w:r>
      <w:r>
        <w:rPr>
          <w:rFonts w:hint="eastAsia" w:ascii="宋体" w:hAnsi="宋体"/>
          <w:color w:val="000000"/>
          <w:sz w:val="24"/>
          <w:szCs w:val="24"/>
        </w:rPr>
        <w:t>’即可预约；谢谢惠顾）</w:t>
      </w:r>
    </w:p>
    <w:p w14:paraId="49C43EE0">
      <w:pPr>
        <w:spacing w:line="420" w:lineRule="exact"/>
        <w:rPr>
          <w:rFonts w:ascii="宋体" w:hAnsi="宋体"/>
          <w:color w:val="000000"/>
          <w:sz w:val="24"/>
          <w:szCs w:val="24"/>
        </w:rPr>
      </w:pPr>
    </w:p>
    <w:p w14:paraId="39030E32">
      <w:pPr>
        <w:spacing w:line="420" w:lineRule="exact"/>
        <w:ind w:firstLine="86" w:firstLineChars="36"/>
        <w:rPr>
          <w:rFonts w:ascii="宋体" w:hAnsi="宋体"/>
          <w:color w:val="000000"/>
          <w:sz w:val="24"/>
          <w:szCs w:val="24"/>
        </w:rPr>
      </w:pPr>
      <w:r>
        <w:rPr>
          <w:rFonts w:hint="eastAsia" w:ascii="宋体" w:hAnsi="宋体"/>
          <w:color w:val="000000"/>
          <w:sz w:val="24"/>
          <w:szCs w:val="24"/>
        </w:rPr>
        <w:t>陆家嘴店、文化广场店-体检登记时间：上午7:30-10:00（请务必在10：00前登记体检）。</w:t>
      </w:r>
    </w:p>
    <w:p w14:paraId="5F96BF1F">
      <w:pPr>
        <w:spacing w:line="420" w:lineRule="exact"/>
        <w:rPr>
          <w:rFonts w:ascii="宋体" w:hAnsi="宋体"/>
          <w:color w:val="000000"/>
          <w:sz w:val="24"/>
          <w:szCs w:val="24"/>
        </w:rPr>
      </w:pPr>
      <w:r>
        <w:rPr>
          <w:rFonts w:hint="eastAsia" w:ascii="宋体" w:hAnsi="宋体"/>
          <w:color w:val="000000"/>
          <w:sz w:val="24"/>
          <w:szCs w:val="24"/>
        </w:rPr>
        <w:t>浦东金桥店体检登记时间：上午8:00-10:00（请务必在10：00前登记体检）。</w:t>
      </w:r>
    </w:p>
    <w:p w14:paraId="649BC7E9">
      <w:pPr>
        <w:spacing w:line="420" w:lineRule="exact"/>
        <w:rPr>
          <w:rFonts w:ascii="宋体" w:hAnsi="宋体"/>
          <w:color w:val="000000"/>
          <w:sz w:val="24"/>
          <w:szCs w:val="24"/>
        </w:rPr>
      </w:pPr>
    </w:p>
    <w:p w14:paraId="7B2FA7AC">
      <w:pPr>
        <w:spacing w:line="420" w:lineRule="exact"/>
        <w:rPr>
          <w:rFonts w:ascii="宋体" w:hAnsi="宋体"/>
          <w:color w:val="000000"/>
          <w:sz w:val="24"/>
          <w:szCs w:val="24"/>
        </w:rPr>
      </w:pPr>
      <w:r>
        <w:rPr>
          <w:rFonts w:hint="eastAsia" w:ascii="宋体" w:hAnsi="宋体"/>
          <w:color w:val="000000"/>
          <w:sz w:val="24"/>
          <w:szCs w:val="24"/>
        </w:rPr>
        <w:t>备注：为了控制体检人数，保证体检的顺畅进行，</w:t>
      </w:r>
      <w:r>
        <w:rPr>
          <w:rFonts w:hint="eastAsia" w:ascii="宋体" w:hAnsi="宋体"/>
          <w:b/>
          <w:color w:val="FF0000"/>
          <w:sz w:val="24"/>
          <w:szCs w:val="24"/>
        </w:rPr>
        <w:t>华检</w:t>
      </w:r>
      <w:r>
        <w:rPr>
          <w:rFonts w:hint="eastAsia" w:ascii="宋体" w:hAnsi="宋体"/>
          <w:color w:val="000000"/>
          <w:sz w:val="24"/>
          <w:szCs w:val="24"/>
        </w:rPr>
        <w:t>实行体检预约制度。请务必</w:t>
      </w:r>
      <w:r>
        <w:rPr>
          <w:rFonts w:hint="eastAsia" w:ascii="宋体" w:hAnsi="宋体"/>
          <w:b/>
          <w:color w:val="000000"/>
          <w:sz w:val="24"/>
          <w:szCs w:val="24"/>
        </w:rPr>
        <w:t>提前</w:t>
      </w:r>
      <w:r>
        <w:rPr>
          <w:rFonts w:hint="eastAsia" w:ascii="宋体" w:hAnsi="宋体"/>
          <w:b/>
          <w:color w:val="FF0000"/>
          <w:sz w:val="24"/>
          <w:szCs w:val="24"/>
        </w:rPr>
        <w:t>1-21</w:t>
      </w:r>
      <w:r>
        <w:rPr>
          <w:rFonts w:hint="eastAsia" w:ascii="宋体" w:hAnsi="宋体"/>
          <w:b/>
          <w:color w:val="000000"/>
          <w:sz w:val="24"/>
          <w:szCs w:val="24"/>
        </w:rPr>
        <w:t>个工作日</w:t>
      </w:r>
      <w:r>
        <w:rPr>
          <w:rFonts w:hint="eastAsia" w:ascii="宋体" w:hAnsi="宋体"/>
          <w:color w:val="000000"/>
          <w:sz w:val="24"/>
          <w:szCs w:val="24"/>
        </w:rPr>
        <w:t>预约体检日期，体检当日带好</w:t>
      </w:r>
      <w:r>
        <w:rPr>
          <w:rFonts w:hint="eastAsia" w:ascii="宋体" w:hAnsi="宋体"/>
          <w:b/>
          <w:color w:val="FF0000"/>
          <w:sz w:val="24"/>
          <w:szCs w:val="24"/>
        </w:rPr>
        <w:t>身份证、</w:t>
      </w:r>
      <w:r>
        <w:rPr>
          <w:rFonts w:hint="eastAsia" w:ascii="宋体" w:hAnsi="宋体"/>
          <w:color w:val="000000"/>
          <w:sz w:val="24"/>
          <w:szCs w:val="24"/>
        </w:rPr>
        <w:t>按照预约的</w:t>
      </w:r>
      <w:r>
        <w:rPr>
          <w:rFonts w:hint="eastAsia" w:ascii="宋体" w:hAnsi="宋体"/>
          <w:b/>
          <w:color w:val="FF0000"/>
          <w:sz w:val="24"/>
          <w:szCs w:val="24"/>
        </w:rPr>
        <w:t>时间段</w:t>
      </w:r>
      <w:r>
        <w:rPr>
          <w:rFonts w:hint="eastAsia" w:ascii="宋体" w:hAnsi="宋体"/>
          <w:color w:val="000000"/>
          <w:sz w:val="24"/>
          <w:szCs w:val="24"/>
        </w:rPr>
        <w:t>参加体检。对于未预约者，现场将不提供体检服务，请见谅。</w:t>
      </w:r>
    </w:p>
    <w:p w14:paraId="55341046">
      <w:pPr>
        <w:spacing w:line="420" w:lineRule="exact"/>
        <w:ind w:left="4327" w:hanging="4315" w:hangingChars="1796"/>
        <w:rPr>
          <w:rFonts w:ascii="宋体" w:hAnsi="宋体"/>
          <w:b/>
          <w:sz w:val="24"/>
          <w:szCs w:val="24"/>
        </w:rPr>
      </w:pPr>
      <w:r>
        <w:rPr>
          <w:rFonts w:hint="eastAsia" w:ascii="宋体" w:hAnsi="宋体"/>
          <w:b/>
          <w:sz w:val="24"/>
          <w:szCs w:val="24"/>
        </w:rPr>
        <w:t>体检地点:（若预约好没来，可再进入华检体检官方服务号</w:t>
      </w:r>
      <w:r>
        <w:rPr>
          <w:rFonts w:hint="eastAsia" w:ascii="宋体" w:hAnsi="宋体"/>
          <w:b/>
          <w:color w:val="FF0000"/>
          <w:sz w:val="24"/>
          <w:szCs w:val="24"/>
        </w:rPr>
        <w:t>取消之前</w:t>
      </w:r>
      <w:r>
        <w:rPr>
          <w:rFonts w:hint="eastAsia" w:ascii="宋体" w:hAnsi="宋体"/>
          <w:b/>
          <w:sz w:val="24"/>
          <w:szCs w:val="24"/>
        </w:rPr>
        <w:t>预约然后再预约；谢谢）</w:t>
      </w:r>
    </w:p>
    <w:p w14:paraId="5C3519E5">
      <w:pPr>
        <w:spacing w:line="420" w:lineRule="exact"/>
        <w:ind w:left="4327" w:hanging="4315" w:hangingChars="1796"/>
        <w:rPr>
          <w:rFonts w:ascii="宋体" w:hAnsi="宋体"/>
          <w:b/>
          <w:color w:val="000000"/>
          <w:sz w:val="24"/>
          <w:szCs w:val="24"/>
        </w:rPr>
      </w:pPr>
      <w:r>
        <w:rPr>
          <w:rFonts w:hint="eastAsia" w:ascii="宋体" w:hAnsi="宋体"/>
          <w:b/>
          <w:color w:val="000000"/>
          <w:sz w:val="24"/>
          <w:szCs w:val="24"/>
        </w:rPr>
        <w:t>浦西文化广场店：嘉善路118号（复兴中路口）明园B座3楼</w:t>
      </w:r>
    </w:p>
    <w:p w14:paraId="66FD47EF">
      <w:pPr>
        <w:spacing w:line="420" w:lineRule="exact"/>
        <w:ind w:left="4327" w:hanging="4315" w:hangingChars="1796"/>
        <w:rPr>
          <w:rFonts w:ascii="宋体" w:hAnsi="宋体"/>
          <w:b/>
          <w:color w:val="000000"/>
          <w:sz w:val="24"/>
          <w:szCs w:val="24"/>
        </w:rPr>
      </w:pPr>
      <w:r>
        <w:rPr>
          <w:rFonts w:hint="eastAsia" w:ascii="宋体" w:hAnsi="宋体"/>
          <w:b/>
          <w:color w:val="000000"/>
          <w:sz w:val="24"/>
          <w:szCs w:val="24"/>
        </w:rPr>
        <w:t>浦东陆家嘴店：浦东大道545号（东方路口）裕景饭店旁2楼</w:t>
      </w:r>
    </w:p>
    <w:p w14:paraId="41847D12">
      <w:pPr>
        <w:spacing w:line="420" w:lineRule="exact"/>
        <w:ind w:left="4327" w:hanging="4315" w:hangingChars="1796"/>
        <w:rPr>
          <w:rFonts w:ascii="宋体" w:hAnsi="宋体"/>
          <w:b/>
          <w:color w:val="000000"/>
          <w:sz w:val="24"/>
          <w:szCs w:val="24"/>
        </w:rPr>
      </w:pPr>
      <w:r>
        <w:rPr>
          <w:rFonts w:hint="eastAsia" w:ascii="宋体" w:hAnsi="宋体"/>
          <w:b/>
          <w:color w:val="000000"/>
          <w:sz w:val="24"/>
          <w:szCs w:val="24"/>
        </w:rPr>
        <w:t>浦东金桥店：浦东金海路1000号金领之都15号楼（近申江路）</w:t>
      </w:r>
    </w:p>
    <w:p w14:paraId="30B62AA6">
      <w:pPr>
        <w:spacing w:line="420" w:lineRule="exact"/>
        <w:ind w:left="4327" w:hanging="4315" w:hangingChars="1796"/>
        <w:rPr>
          <w:rFonts w:ascii="宋体" w:hAnsi="宋体"/>
          <w:b/>
          <w:color w:val="000000"/>
          <w:sz w:val="24"/>
          <w:szCs w:val="24"/>
        </w:rPr>
      </w:pPr>
    </w:p>
    <w:p w14:paraId="7682DAFF">
      <w:pPr>
        <w:spacing w:line="400" w:lineRule="exact"/>
        <w:rPr>
          <w:rFonts w:ascii="宋体" w:hAnsi="宋体"/>
          <w:color w:val="000000"/>
          <w:sz w:val="24"/>
          <w:szCs w:val="24"/>
        </w:rPr>
      </w:pPr>
      <w:r>
        <w:rPr>
          <w:rFonts w:hint="eastAsia" w:ascii="宋体" w:hAnsi="宋体"/>
          <w:b/>
          <w:sz w:val="24"/>
          <w:szCs w:val="24"/>
        </w:rPr>
        <w:drawing>
          <wp:anchor distT="0" distB="0" distL="114300" distR="114300" simplePos="0" relativeHeight="251659264" behindDoc="0" locked="0" layoutInCell="1" allowOverlap="1">
            <wp:simplePos x="0" y="0"/>
            <wp:positionH relativeFrom="margin">
              <wp:posOffset>4284980</wp:posOffset>
            </wp:positionH>
            <wp:positionV relativeFrom="margin">
              <wp:posOffset>4472305</wp:posOffset>
            </wp:positionV>
            <wp:extent cx="1717675" cy="1651000"/>
            <wp:effectExtent l="0" t="0" r="0" b="635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17675" cy="1651000"/>
                    </a:xfrm>
                    <a:prstGeom prst="rect">
                      <a:avLst/>
                    </a:prstGeom>
                    <a:noFill/>
                    <a:ln>
                      <a:noFill/>
                    </a:ln>
                  </pic:spPr>
                </pic:pic>
              </a:graphicData>
            </a:graphic>
          </wp:anchor>
        </w:drawing>
      </w:r>
      <w:r>
        <w:rPr>
          <w:rFonts w:hint="eastAsia" w:ascii="宋体" w:hAnsi="宋体"/>
          <w:color w:val="000000"/>
          <w:sz w:val="24"/>
          <w:szCs w:val="24"/>
        </w:rPr>
        <w:t>预约方式：微信或电话预约（本次体检除常规套餐外，还有‘</w:t>
      </w:r>
      <w:r>
        <w:rPr>
          <w:rFonts w:hint="eastAsia" w:ascii="宋体" w:hAnsi="宋体"/>
          <w:b/>
          <w:color w:val="FF0000"/>
          <w:sz w:val="24"/>
          <w:szCs w:val="24"/>
        </w:rPr>
        <w:t>无痛胃镜或肠镜</w:t>
      </w:r>
      <w:r>
        <w:rPr>
          <w:rFonts w:hint="eastAsia" w:ascii="宋体" w:hAnsi="宋体"/>
          <w:b/>
          <w:sz w:val="24"/>
          <w:szCs w:val="24"/>
        </w:rPr>
        <w:t>套餐</w:t>
      </w:r>
      <w:r>
        <w:rPr>
          <w:rFonts w:hint="eastAsia" w:ascii="宋体" w:hAnsi="宋体"/>
          <w:color w:val="000000"/>
          <w:sz w:val="24"/>
          <w:szCs w:val="24"/>
        </w:rPr>
        <w:t>；若想选择</w:t>
      </w:r>
      <w:r>
        <w:rPr>
          <w:rFonts w:hint="eastAsia" w:ascii="宋体" w:hAnsi="宋体"/>
          <w:b/>
          <w:color w:val="FF0000"/>
          <w:sz w:val="24"/>
          <w:szCs w:val="24"/>
        </w:rPr>
        <w:t>华检</w:t>
      </w:r>
      <w:r>
        <w:rPr>
          <w:rFonts w:hint="eastAsia" w:ascii="宋体" w:hAnsi="宋体"/>
          <w:color w:val="000000"/>
          <w:sz w:val="24"/>
          <w:szCs w:val="24"/>
        </w:rPr>
        <w:t>‘无痛胃镜或肠镜检查’-请在预约</w:t>
      </w:r>
      <w:r>
        <w:rPr>
          <w:rFonts w:hint="eastAsia" w:ascii="宋体" w:hAnsi="宋体"/>
          <w:b/>
          <w:color w:val="FF0000"/>
          <w:sz w:val="24"/>
          <w:szCs w:val="24"/>
        </w:rPr>
        <w:t>门店</w:t>
      </w:r>
      <w:r>
        <w:rPr>
          <w:rFonts w:hint="eastAsia" w:ascii="宋体" w:hAnsi="宋体"/>
          <w:b/>
          <w:sz w:val="24"/>
          <w:szCs w:val="24"/>
        </w:rPr>
        <w:t>选择</w:t>
      </w:r>
      <w:r>
        <w:rPr>
          <w:rFonts w:hint="eastAsia" w:ascii="宋体" w:hAnsi="宋体"/>
          <w:color w:val="000000"/>
          <w:sz w:val="24"/>
          <w:szCs w:val="24"/>
        </w:rPr>
        <w:t>时先确定：华检</w:t>
      </w:r>
      <w:r>
        <w:rPr>
          <w:rFonts w:hint="eastAsia" w:ascii="宋体" w:hAnsi="宋体"/>
          <w:b/>
          <w:color w:val="FF0000"/>
          <w:sz w:val="24"/>
          <w:szCs w:val="24"/>
        </w:rPr>
        <w:t>陆家嘴店</w:t>
      </w:r>
      <w:r>
        <w:rPr>
          <w:rFonts w:hint="eastAsia" w:ascii="宋体" w:hAnsi="宋体"/>
          <w:color w:val="000000"/>
          <w:sz w:val="24"/>
          <w:szCs w:val="24"/>
        </w:rPr>
        <w:t>；谢谢。</w:t>
      </w:r>
    </w:p>
    <w:p w14:paraId="306EF768">
      <w:pPr>
        <w:spacing w:line="400" w:lineRule="exact"/>
        <w:rPr>
          <w:rFonts w:ascii="宋体" w:hAnsi="宋体"/>
          <w:color w:val="000000"/>
          <w:sz w:val="24"/>
          <w:szCs w:val="24"/>
        </w:rPr>
      </w:pPr>
    </w:p>
    <w:p w14:paraId="69B4A01D">
      <w:pPr>
        <w:spacing w:line="400" w:lineRule="exact"/>
        <w:rPr>
          <w:rFonts w:ascii="宋体" w:hAnsi="宋体"/>
          <w:b/>
          <w:sz w:val="24"/>
          <w:szCs w:val="24"/>
        </w:rPr>
      </w:pPr>
      <w:r>
        <w:rPr>
          <w:rFonts w:hint="eastAsia" w:ascii="宋体" w:hAnsi="宋体"/>
          <w:b/>
          <w:sz w:val="24"/>
          <w:szCs w:val="24"/>
        </w:rPr>
        <w:t>微信预约（流程）：</w:t>
      </w:r>
      <w:r>
        <w:rPr>
          <w:rFonts w:hint="eastAsia" w:ascii="宋体" w:hAnsi="宋体"/>
          <w:color w:val="000000"/>
          <w:sz w:val="24"/>
          <w:szCs w:val="24"/>
        </w:rPr>
        <w:t>扫描右上方</w:t>
      </w:r>
      <w:r>
        <w:rPr>
          <w:rFonts w:hint="eastAsia" w:ascii="宋体" w:hAnsi="宋体"/>
          <w:b/>
          <w:color w:val="FF0000"/>
          <w:sz w:val="24"/>
          <w:szCs w:val="24"/>
        </w:rPr>
        <w:t>华检</w:t>
      </w:r>
      <w:r>
        <w:rPr>
          <w:rFonts w:hint="eastAsia" w:ascii="宋体" w:hAnsi="宋体"/>
          <w:color w:val="000000"/>
          <w:sz w:val="24"/>
          <w:szCs w:val="24"/>
        </w:rPr>
        <w:t>体检</w:t>
      </w:r>
      <w:r>
        <w:rPr>
          <w:rFonts w:hint="eastAsia" w:ascii="宋体" w:hAnsi="宋体"/>
          <w:b/>
          <w:color w:val="FF0000"/>
          <w:sz w:val="24"/>
          <w:szCs w:val="24"/>
        </w:rPr>
        <w:t>官方</w:t>
      </w:r>
      <w:r>
        <w:rPr>
          <w:rFonts w:hint="eastAsia" w:ascii="宋体" w:hAnsi="宋体"/>
          <w:color w:val="000000"/>
          <w:sz w:val="24"/>
          <w:szCs w:val="24"/>
        </w:rPr>
        <w:t>服务号二维码或搜索</w:t>
      </w:r>
      <w:r>
        <w:rPr>
          <w:rFonts w:hint="eastAsia" w:ascii="宋体" w:hAnsi="宋体"/>
          <w:b/>
          <w:color w:val="FF0000"/>
          <w:sz w:val="24"/>
          <w:szCs w:val="24"/>
        </w:rPr>
        <w:t>华检</w:t>
      </w:r>
      <w:r>
        <w:rPr>
          <w:rFonts w:hint="eastAsia" w:ascii="宋体" w:hAnsi="宋体"/>
          <w:color w:val="000000"/>
          <w:sz w:val="24"/>
          <w:szCs w:val="24"/>
        </w:rPr>
        <w:t>体检</w:t>
      </w:r>
      <w:r>
        <w:rPr>
          <w:rFonts w:hint="eastAsia" w:ascii="宋体" w:hAnsi="宋体"/>
          <w:b/>
          <w:color w:val="FF0000"/>
          <w:sz w:val="24"/>
          <w:szCs w:val="24"/>
        </w:rPr>
        <w:t>官方</w:t>
      </w:r>
      <w:r>
        <w:rPr>
          <w:rFonts w:hint="eastAsia" w:ascii="宋体" w:hAnsi="宋体"/>
          <w:color w:val="000000"/>
          <w:sz w:val="24"/>
          <w:szCs w:val="24"/>
        </w:rPr>
        <w:t>服务号</w:t>
      </w:r>
      <w:r>
        <w:rPr>
          <w:rFonts w:ascii="宋体" w:hAnsi="宋体"/>
          <w:color w:val="000000"/>
          <w:sz w:val="24"/>
          <w:szCs w:val="24"/>
        </w:rPr>
        <w:t>——</w:t>
      </w:r>
      <w:r>
        <w:rPr>
          <w:rFonts w:hint="eastAsia" w:ascii="宋体" w:hAnsi="宋体"/>
          <w:color w:val="000000"/>
          <w:sz w:val="24"/>
          <w:szCs w:val="24"/>
        </w:rPr>
        <w:t>关注并注册后即可进入主页：点击左下角‘体检预约’即可（</w:t>
      </w:r>
      <w:r>
        <w:rPr>
          <w:rFonts w:hint="eastAsia" w:ascii="宋体" w:hAnsi="宋体"/>
          <w:b/>
          <w:sz w:val="24"/>
          <w:szCs w:val="24"/>
        </w:rPr>
        <w:t>登录账号（自己身份证号码）’‘密码（自己身份证号码后</w:t>
      </w:r>
      <w:r>
        <w:rPr>
          <w:rFonts w:ascii="宋体" w:hAnsi="宋体"/>
          <w:b/>
          <w:sz w:val="24"/>
          <w:szCs w:val="24"/>
        </w:rPr>
        <w:t>6</w:t>
      </w:r>
      <w:r>
        <w:rPr>
          <w:rFonts w:hint="eastAsia" w:ascii="宋体" w:hAnsi="宋体"/>
          <w:b/>
          <w:sz w:val="24"/>
          <w:szCs w:val="24"/>
        </w:rPr>
        <w:t>位）’即可预约）</w:t>
      </w:r>
    </w:p>
    <w:p w14:paraId="2E0A77FD">
      <w:pPr>
        <w:spacing w:line="400" w:lineRule="exact"/>
        <w:rPr>
          <w:rFonts w:ascii="宋体" w:hAnsi="宋体"/>
          <w:color w:val="000000"/>
          <w:sz w:val="24"/>
          <w:szCs w:val="24"/>
        </w:rPr>
      </w:pPr>
    </w:p>
    <w:p w14:paraId="413E0392">
      <w:pPr>
        <w:spacing w:line="400" w:lineRule="exact"/>
        <w:rPr>
          <w:rFonts w:ascii="宋体" w:hAnsi="宋体"/>
          <w:sz w:val="24"/>
          <w:szCs w:val="24"/>
        </w:rPr>
      </w:pPr>
      <w:r>
        <w:rPr>
          <w:rFonts w:hint="eastAsia" w:ascii="宋体" w:hAnsi="宋体"/>
          <w:b/>
          <w:sz w:val="24"/>
          <w:szCs w:val="24"/>
        </w:rPr>
        <w:t>电话预约</w:t>
      </w:r>
      <w:r>
        <w:rPr>
          <w:rFonts w:hint="eastAsia" w:ascii="宋体" w:hAnsi="宋体"/>
          <w:sz w:val="24"/>
          <w:szCs w:val="24"/>
        </w:rPr>
        <w:t>400-6700-128（周一至周五（法定节假日除外）上午8：30-16：30）、周六上午8：30-10：30）；。</w:t>
      </w:r>
    </w:p>
    <w:p w14:paraId="041FCD25">
      <w:pPr>
        <w:spacing w:line="400" w:lineRule="exact"/>
        <w:rPr>
          <w:rFonts w:ascii="宋体" w:hAnsi="宋体"/>
          <w:sz w:val="24"/>
          <w:szCs w:val="24"/>
        </w:rPr>
      </w:pPr>
    </w:p>
    <w:p w14:paraId="5DAD28BD">
      <w:pPr>
        <w:spacing w:line="400" w:lineRule="exact"/>
        <w:rPr>
          <w:rFonts w:ascii="宋体" w:hAnsi="宋体"/>
          <w:sz w:val="24"/>
          <w:szCs w:val="24"/>
        </w:rPr>
      </w:pPr>
      <w:r>
        <w:rPr>
          <w:rFonts w:hint="eastAsia" w:ascii="宋体" w:hAnsi="宋体"/>
          <w:b/>
          <w:sz w:val="24"/>
          <w:szCs w:val="24"/>
        </w:rPr>
        <w:t>体检后咨询：</w:t>
      </w:r>
      <w:r>
        <w:rPr>
          <w:rFonts w:hint="eastAsia" w:ascii="宋体" w:hAnsi="宋体"/>
          <w:sz w:val="24"/>
          <w:szCs w:val="24"/>
        </w:rPr>
        <w:t>请在周一至周五（法定节假日除外）上午9：00-15：00致电400-6700-128或预约自行上门咨询；谢谢）</w:t>
      </w:r>
    </w:p>
    <w:p w14:paraId="64187933">
      <w:pPr>
        <w:spacing w:line="420" w:lineRule="exact"/>
        <w:rPr>
          <w:rFonts w:ascii="宋体" w:hAnsi="宋体" w:cs="宋体"/>
          <w:b/>
          <w:kern w:val="0"/>
          <w:sz w:val="24"/>
          <w:szCs w:val="24"/>
        </w:rPr>
      </w:pPr>
      <w:r>
        <w:rPr>
          <w:rFonts w:hint="eastAsia" w:ascii="宋体" w:hAnsi="宋体" w:cs="宋体"/>
          <w:b/>
          <w:kern w:val="0"/>
          <w:sz w:val="24"/>
          <w:szCs w:val="24"/>
        </w:rPr>
        <w:t>华检体检联系人：冯晓东13701932761.</w:t>
      </w:r>
    </w:p>
    <w:p w14:paraId="18C9BAE2">
      <w:pPr>
        <w:pStyle w:val="3"/>
        <w:rPr>
          <w:rFonts w:hint="eastAsia"/>
        </w:rPr>
      </w:pPr>
    </w:p>
    <w:p w14:paraId="5BE46006">
      <w:pPr>
        <w:pStyle w:val="3"/>
        <w:rPr>
          <w:rFonts w:hint="eastAsia"/>
        </w:rPr>
      </w:pPr>
    </w:p>
    <w:p w14:paraId="40B916D3">
      <w:pPr>
        <w:pStyle w:val="3"/>
        <w:rPr>
          <w:rFonts w:hint="eastAsia"/>
        </w:rPr>
      </w:pPr>
    </w:p>
    <w:p w14:paraId="5C984E18">
      <w:pPr>
        <w:pStyle w:val="3"/>
        <w:rPr>
          <w:rFonts w:hint="eastAsia"/>
        </w:rPr>
      </w:pPr>
    </w:p>
    <w:p w14:paraId="4AFC6497">
      <w:pPr>
        <w:pStyle w:val="3"/>
        <w:rPr>
          <w:rFonts w:hint="eastAsia"/>
        </w:rPr>
      </w:pPr>
    </w:p>
    <w:p w14:paraId="12FB8B56">
      <w:pPr>
        <w:pStyle w:val="3"/>
        <w:rPr>
          <w:rFonts w:hint="eastAsia"/>
        </w:rPr>
      </w:pPr>
    </w:p>
    <w:p w14:paraId="0954490D">
      <w:pPr>
        <w:pStyle w:val="3"/>
        <w:rPr>
          <w:rFonts w:hint="eastAsia"/>
        </w:rPr>
      </w:pPr>
    </w:p>
    <w:p w14:paraId="748F93F6">
      <w:pPr>
        <w:pStyle w:val="3"/>
        <w:rPr>
          <w:rFonts w:hint="eastAsia"/>
        </w:rPr>
      </w:pPr>
    </w:p>
    <w:p w14:paraId="185B7E76">
      <w:pPr>
        <w:pStyle w:val="3"/>
        <w:rPr>
          <w:rFonts w:hint="eastAsia"/>
        </w:rPr>
      </w:pPr>
    </w:p>
    <w:p w14:paraId="63898EC4">
      <w:pPr>
        <w:pStyle w:val="3"/>
        <w:rPr>
          <w:rFonts w:hint="eastAsia"/>
        </w:rPr>
      </w:pPr>
    </w:p>
    <w:p w14:paraId="67D744B6">
      <w:pPr>
        <w:pStyle w:val="3"/>
        <w:rPr>
          <w:rFonts w:hint="eastAsia"/>
        </w:rPr>
      </w:pPr>
    </w:p>
    <w:p w14:paraId="1B856502">
      <w:pPr>
        <w:pStyle w:val="3"/>
        <w:rPr>
          <w:rFonts w:hint="eastAsia"/>
        </w:rPr>
      </w:pPr>
    </w:p>
    <w:p w14:paraId="3AA2AA5C">
      <w:pPr>
        <w:pStyle w:val="3"/>
        <w:rPr>
          <w:rFonts w:hint="eastAsia"/>
        </w:rPr>
      </w:pPr>
    </w:p>
    <w:p w14:paraId="3E5AA942">
      <w:pPr>
        <w:pStyle w:val="3"/>
        <w:rPr>
          <w:rFonts w:hint="eastAsia"/>
        </w:rPr>
      </w:pPr>
    </w:p>
    <w:p w14:paraId="6FB5B8FA">
      <w:pPr>
        <w:pStyle w:val="3"/>
        <w:rPr>
          <w:rFonts w:hint="eastAsia"/>
        </w:rPr>
      </w:pPr>
    </w:p>
    <w:p w14:paraId="0A527C34">
      <w:pPr>
        <w:pStyle w:val="3"/>
        <w:rPr>
          <w:rFonts w:hint="eastAsia"/>
        </w:rPr>
      </w:pPr>
    </w:p>
    <w:p w14:paraId="7D6C60D9">
      <w:pPr>
        <w:pStyle w:val="3"/>
        <w:rPr>
          <w:rFonts w:hint="eastAsia"/>
        </w:rPr>
      </w:pPr>
    </w:p>
    <w:p w14:paraId="3CDA2030">
      <w:pPr>
        <w:pStyle w:val="3"/>
        <w:rPr>
          <w:rFonts w:hint="eastAsia"/>
        </w:rPr>
      </w:pPr>
    </w:p>
    <w:p w14:paraId="38561DE1">
      <w:pPr>
        <w:pStyle w:val="3"/>
        <w:rPr>
          <w:rFonts w:hint="eastAsia"/>
        </w:rPr>
      </w:pPr>
    </w:p>
    <w:p w14:paraId="1E0C01A4">
      <w:pPr>
        <w:pStyle w:val="3"/>
        <w:rPr>
          <w:rFonts w:hint="eastAsia"/>
        </w:rPr>
      </w:pPr>
    </w:p>
    <w:p w14:paraId="7171DB10">
      <w:pPr>
        <w:pStyle w:val="3"/>
        <w:rPr>
          <w:rFonts w:hint="eastAsia"/>
        </w:rPr>
      </w:pPr>
    </w:p>
    <w:p w14:paraId="523CDDBC">
      <w:pPr>
        <w:pStyle w:val="3"/>
        <w:rPr>
          <w:rFonts w:hint="eastAsia"/>
        </w:rPr>
      </w:pPr>
    </w:p>
    <w:p w14:paraId="3958967C">
      <w:pPr>
        <w:pStyle w:val="3"/>
        <w:rPr>
          <w:rFonts w:hint="eastAsia"/>
        </w:rPr>
      </w:pPr>
    </w:p>
    <w:p w14:paraId="5ACA7666">
      <w:pPr>
        <w:pStyle w:val="3"/>
        <w:rPr>
          <w:rFonts w:hint="eastAsia"/>
        </w:rPr>
      </w:pPr>
    </w:p>
    <w:p w14:paraId="5607FD53">
      <w:pPr>
        <w:pStyle w:val="3"/>
        <w:rPr>
          <w:rFonts w:hint="eastAsia"/>
        </w:rPr>
      </w:pPr>
    </w:p>
    <w:p w14:paraId="08B98CC7">
      <w:pPr>
        <w:pStyle w:val="3"/>
        <w:rPr>
          <w:rFonts w:hint="eastAsia"/>
        </w:rPr>
      </w:pPr>
    </w:p>
    <w:p w14:paraId="4CDF25A0">
      <w:pPr>
        <w:pStyle w:val="3"/>
        <w:rPr>
          <w:rFonts w:hint="eastAsia"/>
        </w:rPr>
      </w:pPr>
    </w:p>
    <w:p w14:paraId="4B7A4E1C">
      <w:pPr>
        <w:pStyle w:val="3"/>
        <w:rPr>
          <w:rFonts w:hint="eastAsia"/>
        </w:rPr>
      </w:pPr>
    </w:p>
    <w:p w14:paraId="133AC2AE">
      <w:pPr>
        <w:pStyle w:val="3"/>
        <w:rPr>
          <w:rFonts w:hint="eastAsia"/>
        </w:rPr>
      </w:pPr>
    </w:p>
    <w:p w14:paraId="57E2FF5F">
      <w:pPr>
        <w:pStyle w:val="3"/>
        <w:rPr>
          <w:rFonts w:hint="eastAsia"/>
        </w:rPr>
      </w:pPr>
    </w:p>
    <w:p w14:paraId="29FCCB6F">
      <w:pPr>
        <w:pStyle w:val="3"/>
        <w:rPr>
          <w:rFonts w:hint="eastAsia"/>
        </w:rPr>
      </w:pPr>
    </w:p>
    <w:p w14:paraId="7464EB45">
      <w:pPr>
        <w:pStyle w:val="3"/>
        <w:rPr>
          <w:rFonts w:hint="eastAsia"/>
        </w:rPr>
      </w:pPr>
    </w:p>
    <w:p w14:paraId="34985915">
      <w:pPr>
        <w:pStyle w:val="3"/>
        <w:rPr>
          <w:rFonts w:hint="eastAsia"/>
        </w:rPr>
      </w:pPr>
    </w:p>
    <w:p w14:paraId="10692303">
      <w:pPr>
        <w:pStyle w:val="3"/>
        <w:rPr>
          <w:rFonts w:hint="eastAsia"/>
        </w:rPr>
      </w:pPr>
      <w:r>
        <w:rPr>
          <w:rFonts w:hint="eastAsia"/>
        </w:rPr>
        <w:t>附件四：</w:t>
      </w:r>
    </w:p>
    <w:p w14:paraId="0BE217D0">
      <w:pPr>
        <w:pStyle w:val="3"/>
        <w:rPr>
          <w:rFonts w:hint="eastAsia"/>
        </w:rPr>
      </w:pPr>
    </w:p>
    <w:p w14:paraId="6639AA25">
      <w:pPr>
        <w:pStyle w:val="3"/>
        <w:jc w:val="center"/>
        <w:rPr>
          <w:rFonts w:hint="eastAsia"/>
          <w:sz w:val="36"/>
          <w:szCs w:val="36"/>
        </w:rPr>
      </w:pPr>
      <w:r>
        <w:rPr>
          <w:rFonts w:hint="eastAsia"/>
          <w:sz w:val="36"/>
          <w:szCs w:val="36"/>
        </w:rPr>
        <w:t>美年体检须知</w:t>
      </w:r>
    </w:p>
    <w:p w14:paraId="1B96FC24">
      <w:pPr>
        <w:widowControl/>
        <w:numPr>
          <w:ilvl w:val="0"/>
          <w:numId w:val="4"/>
        </w:numPr>
        <w:kinsoku w:val="0"/>
        <w:autoSpaceDE w:val="0"/>
        <w:autoSpaceDN w:val="0"/>
        <w:adjustRightInd w:val="0"/>
        <w:snapToGrid w:val="0"/>
        <w:spacing w:before="209" w:line="189" w:lineRule="auto"/>
        <w:textAlignment w:val="baseline"/>
        <w:outlineLvl w:val="0"/>
        <w:rPr>
          <w:rFonts w:ascii="微软雅黑" w:hAnsi="微软雅黑" w:eastAsia="微软雅黑" w:cs="微软雅黑"/>
          <w:sz w:val="27"/>
          <w:szCs w:val="27"/>
        </w:rPr>
      </w:pPr>
      <w:r>
        <w:rPr>
          <w:rFonts w:ascii="微软雅黑" w:hAnsi="微软雅黑" w:eastAsia="微软雅黑" w:cs="微软雅黑"/>
          <w:color w:val="366092"/>
          <w:spacing w:val="9"/>
          <w:sz w:val="27"/>
          <w:szCs w:val="27"/>
        </w:rPr>
        <w:t>体检时间</w:t>
      </w:r>
    </w:p>
    <w:p w14:paraId="6DDEFB31">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1、</w:t>
      </w:r>
      <w:r>
        <w:rPr>
          <w:rFonts w:hint="eastAsia" w:ascii="微软雅黑" w:hAnsi="微软雅黑" w:eastAsia="微软雅黑" w:cs="微软雅黑"/>
          <w:spacing w:val="1"/>
          <w:sz w:val="19"/>
          <w:szCs w:val="19"/>
        </w:rPr>
        <w:t>散单预约：</w:t>
      </w:r>
      <w:r>
        <w:rPr>
          <w:rFonts w:hint="eastAsia" w:ascii="微软雅黑" w:hAnsi="微软雅黑" w:eastAsia="微软雅黑" w:cs="微软雅黑"/>
          <w:spacing w:val="1"/>
          <w:sz w:val="19"/>
          <w:szCs w:val="19"/>
          <w:u w:val="single"/>
        </w:rPr>
        <w:t>2025</w:t>
      </w:r>
      <w:r>
        <w:rPr>
          <w:rFonts w:ascii="微软雅黑" w:hAnsi="微软雅黑" w:eastAsia="微软雅黑" w:cs="微软雅黑"/>
          <w:spacing w:val="1"/>
          <w:sz w:val="19"/>
          <w:szCs w:val="19"/>
          <w:u w:val="single"/>
        </w:rPr>
        <w:t>年</w:t>
      </w:r>
      <w:r>
        <w:rPr>
          <w:rFonts w:hint="eastAsia" w:ascii="微软雅黑" w:hAnsi="微软雅黑" w:eastAsia="微软雅黑" w:cs="微软雅黑"/>
          <w:spacing w:val="1"/>
          <w:sz w:val="19"/>
          <w:szCs w:val="19"/>
          <w:u w:val="single"/>
        </w:rPr>
        <w:t>08</w:t>
      </w:r>
      <w:r>
        <w:rPr>
          <w:rFonts w:ascii="微软雅黑" w:hAnsi="微软雅黑" w:eastAsia="微软雅黑" w:cs="微软雅黑"/>
          <w:spacing w:val="1"/>
          <w:sz w:val="19"/>
          <w:szCs w:val="19"/>
          <w:u w:val="single"/>
        </w:rPr>
        <w:t>月</w:t>
      </w:r>
      <w:r>
        <w:rPr>
          <w:rFonts w:hint="eastAsia" w:ascii="微软雅黑" w:hAnsi="微软雅黑" w:eastAsia="微软雅黑" w:cs="微软雅黑"/>
          <w:spacing w:val="1"/>
          <w:sz w:val="19"/>
          <w:szCs w:val="19"/>
          <w:u w:val="single"/>
        </w:rPr>
        <w:t>1</w:t>
      </w:r>
      <w:r>
        <w:rPr>
          <w:rFonts w:ascii="微软雅黑" w:hAnsi="微软雅黑" w:eastAsia="微软雅黑" w:cs="微软雅黑"/>
          <w:spacing w:val="1"/>
          <w:sz w:val="19"/>
          <w:szCs w:val="19"/>
          <w:u w:val="single"/>
        </w:rPr>
        <w:t>日</w:t>
      </w:r>
      <w:r>
        <w:rPr>
          <w:rFonts w:ascii="微软雅黑" w:hAnsi="微软雅黑" w:eastAsia="微软雅黑" w:cs="微软雅黑"/>
          <w:spacing w:val="1"/>
          <w:sz w:val="19"/>
          <w:szCs w:val="19"/>
        </w:rPr>
        <w:t>起至</w:t>
      </w:r>
      <w:r>
        <w:rPr>
          <w:rFonts w:hint="eastAsia" w:ascii="微软雅黑" w:hAnsi="微软雅黑" w:eastAsia="微软雅黑" w:cs="微软雅黑"/>
          <w:spacing w:val="1"/>
          <w:sz w:val="19"/>
          <w:szCs w:val="19"/>
          <w:u w:val="single"/>
        </w:rPr>
        <w:t>2025</w:t>
      </w:r>
      <w:r>
        <w:rPr>
          <w:rFonts w:ascii="微软雅黑" w:hAnsi="微软雅黑" w:eastAsia="微软雅黑" w:cs="微软雅黑"/>
          <w:spacing w:val="1"/>
          <w:sz w:val="19"/>
          <w:szCs w:val="19"/>
          <w:u w:val="single"/>
        </w:rPr>
        <w:t>年</w:t>
      </w:r>
      <w:r>
        <w:rPr>
          <w:rFonts w:hint="eastAsia" w:ascii="微软雅黑" w:hAnsi="微软雅黑" w:eastAsia="微软雅黑" w:cs="微软雅黑"/>
          <w:spacing w:val="1"/>
          <w:sz w:val="19"/>
          <w:szCs w:val="19"/>
          <w:u w:val="single"/>
        </w:rPr>
        <w:t>10</w:t>
      </w:r>
      <w:r>
        <w:rPr>
          <w:rFonts w:ascii="微软雅黑" w:hAnsi="微软雅黑" w:eastAsia="微软雅黑" w:cs="微软雅黑"/>
          <w:spacing w:val="1"/>
          <w:sz w:val="19"/>
          <w:szCs w:val="19"/>
          <w:u w:val="single"/>
        </w:rPr>
        <w:t>月</w:t>
      </w:r>
      <w:r>
        <w:rPr>
          <w:rFonts w:hint="eastAsia" w:ascii="微软雅黑" w:hAnsi="微软雅黑" w:eastAsia="微软雅黑" w:cs="微软雅黑"/>
          <w:spacing w:val="1"/>
          <w:sz w:val="19"/>
          <w:szCs w:val="19"/>
          <w:u w:val="single"/>
        </w:rPr>
        <w:t>25</w:t>
      </w:r>
      <w:r>
        <w:rPr>
          <w:rFonts w:ascii="微软雅黑" w:hAnsi="微软雅黑" w:eastAsia="微软雅黑" w:cs="微软雅黑"/>
          <w:spacing w:val="1"/>
          <w:sz w:val="19"/>
          <w:szCs w:val="19"/>
          <w:u w:val="single"/>
        </w:rPr>
        <w:t>日</w:t>
      </w:r>
      <w:r>
        <w:rPr>
          <w:rFonts w:ascii="微软雅黑" w:hAnsi="微软雅黑" w:eastAsia="微软雅黑" w:cs="微软雅黑"/>
          <w:spacing w:val="1"/>
          <w:sz w:val="19"/>
          <w:szCs w:val="19"/>
        </w:rPr>
        <w:t>止</w:t>
      </w:r>
      <w:r>
        <w:rPr>
          <w:rFonts w:hint="eastAsia" w:ascii="微软雅黑" w:hAnsi="微软雅黑" w:eastAsia="微软雅黑" w:cs="微软雅黑"/>
          <w:spacing w:val="1"/>
          <w:sz w:val="19"/>
          <w:szCs w:val="19"/>
        </w:rPr>
        <w:t>。</w:t>
      </w:r>
    </w:p>
    <w:p w14:paraId="1997ECEB">
      <w:pPr>
        <w:spacing w:before="144" w:line="213" w:lineRule="auto"/>
        <w:ind w:firstLine="192" w:firstLineChars="100"/>
        <w:rPr>
          <w:rFonts w:ascii="微软雅黑" w:hAnsi="微软雅黑" w:eastAsia="微软雅黑" w:cs="微软雅黑"/>
          <w:spacing w:val="1"/>
          <w:sz w:val="19"/>
          <w:szCs w:val="19"/>
        </w:rPr>
      </w:pPr>
      <w:r>
        <w:rPr>
          <w:rFonts w:hint="eastAsia" w:ascii="微软雅黑" w:hAnsi="微软雅黑" w:eastAsia="微软雅黑" w:cs="微软雅黑"/>
          <w:spacing w:val="1"/>
          <w:sz w:val="19"/>
          <w:szCs w:val="19"/>
        </w:rPr>
        <w:t>2、登记时间：12:30--14:30（14:30前台停止登记接待），各地体检分院接待时间会随着体检淡旺季略作调整，为避免耽误您的时间，请至少</w:t>
      </w:r>
      <w:r>
        <w:rPr>
          <w:rFonts w:hint="eastAsia" w:ascii="微软雅黑" w:hAnsi="微软雅黑" w:eastAsia="微软雅黑" w:cs="微软雅黑"/>
          <w:b/>
          <w:bCs/>
          <w:color w:val="FF0000"/>
          <w:spacing w:val="1"/>
          <w:sz w:val="22"/>
        </w:rPr>
        <w:t>提前三天</w:t>
      </w:r>
      <w:r>
        <w:rPr>
          <w:rFonts w:hint="eastAsia" w:ascii="微软雅黑" w:hAnsi="微软雅黑" w:eastAsia="微软雅黑" w:cs="微软雅黑"/>
          <w:spacing w:val="1"/>
          <w:sz w:val="19"/>
          <w:szCs w:val="19"/>
        </w:rPr>
        <w:t>进行预约。（为提高预约成功率建议提前一周，若未经预约，美年公司将婉谢体检）。</w:t>
      </w:r>
    </w:p>
    <w:p w14:paraId="1A78CD14">
      <w:pPr>
        <w:tabs>
          <w:tab w:val="left" w:pos="424"/>
        </w:tabs>
        <w:spacing w:line="212" w:lineRule="auto"/>
        <w:ind w:firstLine="192" w:firstLineChars="100"/>
        <w:rPr>
          <w:rFonts w:ascii="微软雅黑" w:hAnsi="微软雅黑" w:eastAsia="微软雅黑" w:cs="微软雅黑"/>
          <w:spacing w:val="1"/>
          <w:sz w:val="19"/>
          <w:szCs w:val="19"/>
        </w:rPr>
      </w:pPr>
    </w:p>
    <w:p w14:paraId="7CB18B02">
      <w:pPr>
        <w:widowControl/>
        <w:numPr>
          <w:ilvl w:val="0"/>
          <w:numId w:val="4"/>
        </w:numPr>
        <w:kinsoku w:val="0"/>
        <w:autoSpaceDE w:val="0"/>
        <w:autoSpaceDN w:val="0"/>
        <w:adjustRightInd w:val="0"/>
        <w:snapToGrid w:val="0"/>
        <w:spacing w:before="209" w:line="189" w:lineRule="auto"/>
        <w:textAlignment w:val="baseline"/>
        <w:outlineLvl w:val="0"/>
        <w:rPr>
          <w:rFonts w:ascii="微软雅黑" w:hAnsi="微软雅黑" w:eastAsia="微软雅黑" w:cs="微软雅黑"/>
          <w:color w:val="366092"/>
          <w:spacing w:val="9"/>
          <w:sz w:val="27"/>
          <w:szCs w:val="27"/>
        </w:rPr>
      </w:pPr>
      <w:r>
        <w:rPr>
          <w:rFonts w:hint="eastAsia" w:ascii="微软雅黑" w:hAnsi="微软雅黑" w:eastAsia="微软雅黑" w:cs="微软雅黑"/>
          <w:color w:val="366092"/>
          <w:spacing w:val="9"/>
          <w:sz w:val="27"/>
          <w:szCs w:val="27"/>
        </w:rPr>
        <w:t>预约方式</w:t>
      </w:r>
    </w:p>
    <w:p w14:paraId="502CA05F">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1、</w:t>
      </w:r>
      <w:r>
        <w:rPr>
          <w:rFonts w:hint="eastAsia" w:ascii="微软雅黑" w:hAnsi="微软雅黑" w:eastAsia="微软雅黑" w:cs="微软雅黑"/>
          <w:spacing w:val="1"/>
          <w:sz w:val="19"/>
          <w:szCs w:val="19"/>
        </w:rPr>
        <w:t>电话预约：4</w:t>
      </w:r>
      <w:r>
        <w:rPr>
          <w:rFonts w:ascii="微软雅黑" w:hAnsi="微软雅黑" w:eastAsia="微软雅黑" w:cs="微软雅黑"/>
          <w:spacing w:val="1"/>
          <w:sz w:val="19"/>
          <w:szCs w:val="19"/>
        </w:rPr>
        <w:t>00-680-8855</w:t>
      </w:r>
      <w:r>
        <w:rPr>
          <w:rFonts w:hint="eastAsia" w:ascii="微软雅黑" w:hAnsi="微软雅黑" w:eastAsia="微软雅黑" w:cs="微软雅黑"/>
          <w:spacing w:val="1"/>
          <w:sz w:val="19"/>
          <w:szCs w:val="19"/>
        </w:rPr>
        <w:t>（7:30-21:30）国定假日休息；</w:t>
      </w:r>
    </w:p>
    <w:p w14:paraId="09986965">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2</w:t>
      </w:r>
      <w:r>
        <w:rPr>
          <w:rFonts w:hint="eastAsia" w:ascii="微软雅黑" w:hAnsi="微软雅黑" w:eastAsia="微软雅黑" w:cs="微软雅黑"/>
          <w:spacing w:val="1"/>
          <w:sz w:val="19"/>
          <w:szCs w:val="19"/>
        </w:rPr>
        <w:t>、线上预约：</w:t>
      </w:r>
      <w:bookmarkStart w:id="0" w:name="_Hlk80973875"/>
      <w:r>
        <w:rPr>
          <w:rFonts w:hint="eastAsia" w:ascii="微软雅黑" w:hAnsi="微软雅黑" w:eastAsia="微软雅黑" w:cs="微软雅黑"/>
          <w:spacing w:val="1"/>
          <w:sz w:val="19"/>
          <w:szCs w:val="19"/>
        </w:rPr>
        <w:t>微信/支付宝“小程序”搜索“美年大健康” --  输入姓名、证件号，开始预约；</w:t>
      </w:r>
    </w:p>
    <w:p w14:paraId="75C3E8DD">
      <w:pPr>
        <w:spacing w:line="360" w:lineRule="auto"/>
        <w:ind w:firstLine="1520" w:firstLineChars="800"/>
        <w:rPr>
          <w:sz w:val="19"/>
        </w:rPr>
      </w:pPr>
      <w:r>
        <w:rPr>
          <w:snapToGrid w:val="0"/>
          <w:sz w:val="19"/>
        </w:rPr>
        <mc:AlternateContent>
          <mc:Choice Requires="wps">
            <w:drawing>
              <wp:anchor distT="0" distB="0" distL="114300" distR="114300" simplePos="0" relativeHeight="251660288" behindDoc="1" locked="0" layoutInCell="1" allowOverlap="1">
                <wp:simplePos x="0" y="0"/>
                <wp:positionH relativeFrom="column">
                  <wp:posOffset>878205</wp:posOffset>
                </wp:positionH>
                <wp:positionV relativeFrom="paragraph">
                  <wp:posOffset>57785</wp:posOffset>
                </wp:positionV>
                <wp:extent cx="1323975" cy="1430020"/>
                <wp:effectExtent l="12700" t="12700" r="34925" b="30480"/>
                <wp:wrapNone/>
                <wp:docPr id="17" name="圆角矩形 14"/>
                <wp:cNvGraphicFramePr/>
                <a:graphic xmlns:a="http://schemas.openxmlformats.org/drawingml/2006/main">
                  <a:graphicData uri="http://schemas.microsoft.com/office/word/2010/wordprocessingShape">
                    <wps:wsp>
                      <wps:cNvSpPr/>
                      <wps:spPr>
                        <a:xfrm>
                          <a:off x="1606550" y="4474845"/>
                          <a:ext cx="1323975" cy="1430020"/>
                        </a:xfrm>
                        <a:prstGeom prst="roundRect">
                          <a:avLst/>
                        </a:prstGeom>
                        <a:solidFill>
                          <a:srgbClr val="4F81BD"/>
                        </a:solidFill>
                        <a:ln w="25400" cap="flat" cmpd="sng" algn="ctr">
                          <a:solidFill>
                            <a:srgbClr val="376092">
                              <a:lumMod val="75000"/>
                            </a:srgbClr>
                          </a:solidFill>
                          <a:prstDash val="solid"/>
                        </a:ln>
                        <a:effectLst/>
                      </wps:spPr>
                      <wps:txbx>
                        <w:txbxContent>
                          <w:p w14:paraId="7248CD38">
                            <w:pPr>
                              <w:spacing w:line="360" w:lineRule="auto"/>
                              <w:ind w:firstLine="1680" w:firstLineChars="800"/>
                              <w:rPr>
                                <w:rFonts w:ascii="宋体" w:hAnsi="宋体" w:cs="宋体"/>
                              </w:rPr>
                            </w:pPr>
                          </w:p>
                          <w:p w14:paraId="40E01972">
                            <w:pPr>
                              <w:spacing w:line="360" w:lineRule="auto"/>
                              <w:ind w:firstLine="1680" w:firstLineChars="800"/>
                              <w:rPr>
                                <w:rFonts w:ascii="宋体" w:hAnsi="宋体" w:cs="宋体"/>
                              </w:rPr>
                            </w:pPr>
                          </w:p>
                          <w:p w14:paraId="584E6C47">
                            <w:pPr>
                              <w:spacing w:line="360" w:lineRule="auto"/>
                              <w:ind w:firstLine="1680" w:firstLineChars="800"/>
                              <w:rPr>
                                <w:rFonts w:ascii="宋体" w:hAnsi="宋体" w:cs="宋体"/>
                              </w:rPr>
                            </w:pPr>
                          </w:p>
                          <w:p w14:paraId="66B500C0">
                            <w:pPr>
                              <w:spacing w:line="360" w:lineRule="auto"/>
                              <w:rPr>
                                <w:rFonts w:ascii="宋体" w:hAnsi="宋体" w:cs="宋体"/>
                              </w:rPr>
                            </w:pPr>
                          </w:p>
                          <w:p w14:paraId="536519F7">
                            <w:pPr>
                              <w:spacing w:line="360" w:lineRule="auto"/>
                              <w:ind w:firstLine="210" w:firstLineChars="100"/>
                              <w:rPr>
                                <w:rFonts w:ascii="宋体" w:hAnsi="宋体" w:cs="宋体"/>
                              </w:rPr>
                            </w:pPr>
                            <w:r>
                              <w:rPr>
                                <w:rFonts w:hint="eastAsia" w:ascii="宋体" w:hAnsi="宋体" w:cs="宋体"/>
                                <w:szCs w:val="21"/>
                              </w:rPr>
                              <w:t>微信扫一扫</w:t>
                            </w:r>
                          </w:p>
                          <w:p w14:paraId="1593FB9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4" o:spid="_x0000_s1026" o:spt="2" style="position:absolute;left:0pt;margin-left:69.15pt;margin-top:4.55pt;height:112.6pt;width:104.25pt;z-index:-251656192;v-text-anchor:middle;mso-width-relative:page;mso-height-relative:page;" fillcolor="#4F81BD" filled="t" stroked="t" coordsize="21600,21600" arcsize="0.166666666666667" o:gfxdata="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cFcl/ZAAAACQEAAA8AAAAAAAAAAQAgAAAAIgAAAGRycy9kb3du&#10;cmV2LnhtbFBLAQIUABQAAAAIAIdO4kA2jp0HqQIAADIFAAAOAAAAAAAAAAEAIAAAACgBAABkcnMv&#10;ZTJvRG9jLnhtbFBLBQYAAAAABgAGAFkBAABDBgAAAAA=&#10;">
                <v:fill on="t" focussize="0,0"/>
                <v:stroke weight="2pt" color="#29486E" joinstyle="round"/>
                <v:imagedata o:title=""/>
                <o:lock v:ext="edit" aspectratio="f"/>
                <v:textbox>
                  <w:txbxContent>
                    <w:p w14:paraId="7248CD38">
                      <w:pPr>
                        <w:spacing w:line="360" w:lineRule="auto"/>
                        <w:ind w:firstLine="1680" w:firstLineChars="800"/>
                        <w:rPr>
                          <w:rFonts w:ascii="宋体" w:hAnsi="宋体" w:cs="宋体"/>
                        </w:rPr>
                      </w:pPr>
                    </w:p>
                    <w:p w14:paraId="40E01972">
                      <w:pPr>
                        <w:spacing w:line="360" w:lineRule="auto"/>
                        <w:ind w:firstLine="1680" w:firstLineChars="800"/>
                        <w:rPr>
                          <w:rFonts w:ascii="宋体" w:hAnsi="宋体" w:cs="宋体"/>
                        </w:rPr>
                      </w:pPr>
                    </w:p>
                    <w:p w14:paraId="584E6C47">
                      <w:pPr>
                        <w:spacing w:line="360" w:lineRule="auto"/>
                        <w:ind w:firstLine="1680" w:firstLineChars="800"/>
                        <w:rPr>
                          <w:rFonts w:ascii="宋体" w:hAnsi="宋体" w:cs="宋体"/>
                        </w:rPr>
                      </w:pPr>
                    </w:p>
                    <w:p w14:paraId="66B500C0">
                      <w:pPr>
                        <w:spacing w:line="360" w:lineRule="auto"/>
                        <w:rPr>
                          <w:rFonts w:ascii="宋体" w:hAnsi="宋体" w:cs="宋体"/>
                        </w:rPr>
                      </w:pPr>
                    </w:p>
                    <w:p w14:paraId="536519F7">
                      <w:pPr>
                        <w:spacing w:line="360" w:lineRule="auto"/>
                        <w:ind w:firstLine="210" w:firstLineChars="100"/>
                        <w:rPr>
                          <w:rFonts w:ascii="宋体" w:hAnsi="宋体" w:cs="宋体"/>
                        </w:rPr>
                      </w:pPr>
                      <w:r>
                        <w:rPr>
                          <w:rFonts w:hint="eastAsia" w:ascii="宋体" w:hAnsi="宋体" w:cs="宋体"/>
                          <w:szCs w:val="21"/>
                        </w:rPr>
                        <w:t>微信扫一扫</w:t>
                      </w:r>
                    </w:p>
                    <w:p w14:paraId="1593FB99">
                      <w:pPr>
                        <w:jc w:val="center"/>
                      </w:pPr>
                    </w:p>
                  </w:txbxContent>
                </v:textbox>
              </v:roundrect>
            </w:pict>
          </mc:Fallback>
        </mc:AlternateContent>
      </w:r>
    </w:p>
    <w:p w14:paraId="26CDFAD2">
      <w:pPr>
        <w:spacing w:line="360" w:lineRule="auto"/>
        <w:ind w:firstLine="1680" w:firstLineChars="800"/>
        <w:rPr>
          <w:rFonts w:ascii="宋体" w:hAnsi="宋体" w:cs="宋体"/>
        </w:rPr>
      </w:pPr>
      <w:r>
        <w:rPr>
          <w:rFonts w:hint="eastAsia" w:ascii="宋体" w:hAnsi="宋体" w:eastAsia="宋体" w:cs="宋体"/>
        </w:rPr>
        <w:drawing>
          <wp:inline distT="0" distB="0" distL="114300" distR="114300">
            <wp:extent cx="975995" cy="975995"/>
            <wp:effectExtent l="0" t="0" r="14605" b="14605"/>
            <wp:docPr id="8" name="图片 2" descr="19e5c631c911cce59e81fade16cc9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9e5c631c911cce59e81fade16cc96e6"/>
                    <pic:cNvPicPr>
                      <a:picLocks noChangeAspect="1"/>
                    </pic:cNvPicPr>
                  </pic:nvPicPr>
                  <pic:blipFill>
                    <a:blip r:embed="rId9" cstate="print"/>
                    <a:stretch>
                      <a:fillRect/>
                    </a:stretch>
                  </pic:blipFill>
                  <pic:spPr>
                    <a:xfrm>
                      <a:off x="0" y="0"/>
                      <a:ext cx="975995" cy="975995"/>
                    </a:xfrm>
                    <a:prstGeom prst="rect">
                      <a:avLst/>
                    </a:prstGeom>
                    <a:noFill/>
                    <a:ln>
                      <a:noFill/>
                    </a:ln>
                  </pic:spPr>
                </pic:pic>
              </a:graphicData>
            </a:graphic>
          </wp:inline>
        </w:drawing>
      </w:r>
    </w:p>
    <w:p w14:paraId="6DDC6B26">
      <w:pPr>
        <w:spacing w:before="144" w:line="213" w:lineRule="auto"/>
        <w:ind w:firstLine="192" w:firstLineChars="100"/>
        <w:rPr>
          <w:rFonts w:ascii="微软雅黑" w:hAnsi="微软雅黑" w:eastAsia="微软雅黑" w:cs="微软雅黑"/>
          <w:spacing w:val="1"/>
          <w:sz w:val="19"/>
          <w:szCs w:val="19"/>
        </w:rPr>
      </w:pPr>
    </w:p>
    <w:p w14:paraId="48B2A523">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3</w:t>
      </w:r>
      <w:r>
        <w:rPr>
          <w:rFonts w:hint="eastAsia" w:ascii="微软雅黑" w:hAnsi="微软雅黑" w:eastAsia="微软雅黑" w:cs="微软雅黑"/>
          <w:spacing w:val="1"/>
          <w:sz w:val="19"/>
          <w:szCs w:val="19"/>
        </w:rPr>
        <w:t>、电话人工预约服务更精确，如预约电话线路繁忙您可选择网络预约</w:t>
      </w:r>
    </w:p>
    <w:p w14:paraId="0F6D9081">
      <w:pPr>
        <w:spacing w:before="144" w:line="213" w:lineRule="auto"/>
        <w:ind w:firstLine="192" w:firstLineChars="100"/>
        <w:rPr>
          <w:rFonts w:ascii="微软雅黑" w:hAnsi="微软雅黑" w:eastAsia="微软雅黑" w:cs="微软雅黑"/>
          <w:spacing w:val="5"/>
          <w:sz w:val="19"/>
          <w:szCs w:val="19"/>
        </w:rPr>
      </w:pPr>
      <w:r>
        <w:rPr>
          <w:rFonts w:hint="eastAsia" w:ascii="微软雅黑" w:hAnsi="微软雅黑" w:eastAsia="微软雅黑" w:cs="微软雅黑"/>
          <w:spacing w:val="1"/>
          <w:sz w:val="19"/>
          <w:szCs w:val="19"/>
        </w:rPr>
        <w:t>4、</w:t>
      </w:r>
      <w:r>
        <w:rPr>
          <w:rFonts w:hint="eastAsia" w:ascii="微软雅黑" w:hAnsi="微软雅黑" w:eastAsia="微软雅黑" w:cs="微软雅黑"/>
          <w:spacing w:val="10"/>
          <w:sz w:val="19"/>
          <w:szCs w:val="19"/>
        </w:rPr>
        <w:t>体检旺季时</w:t>
      </w:r>
      <w:r>
        <w:rPr>
          <w:rFonts w:ascii="微软雅黑" w:hAnsi="微软雅黑" w:eastAsia="微软雅黑" w:cs="微软雅黑"/>
          <w:spacing w:val="5"/>
          <w:sz w:val="19"/>
          <w:szCs w:val="19"/>
        </w:rPr>
        <w:t xml:space="preserve"> ，如预想体检日期因人数较多无法预约 ，敬请谅解</w:t>
      </w:r>
      <w:r>
        <w:rPr>
          <w:rFonts w:hint="eastAsia" w:ascii="微软雅黑" w:hAnsi="微软雅黑" w:eastAsia="微软雅黑" w:cs="微软雅黑"/>
          <w:spacing w:val="5"/>
          <w:sz w:val="19"/>
          <w:szCs w:val="19"/>
        </w:rPr>
        <w:t>；</w:t>
      </w:r>
    </w:p>
    <w:p w14:paraId="2DE4EF46">
      <w:pPr>
        <w:spacing w:before="144" w:line="213" w:lineRule="auto"/>
        <w:ind w:firstLine="200" w:firstLineChars="100"/>
        <w:rPr>
          <w:rFonts w:ascii="微软雅黑" w:hAnsi="微软雅黑" w:eastAsia="微软雅黑" w:cs="微软雅黑"/>
          <w:spacing w:val="1"/>
          <w:sz w:val="19"/>
          <w:szCs w:val="19"/>
        </w:rPr>
      </w:pPr>
      <w:r>
        <w:rPr>
          <w:rFonts w:hint="eastAsia" w:ascii="微软雅黑" w:hAnsi="微软雅黑" w:eastAsia="微软雅黑" w:cs="微软雅黑"/>
          <w:spacing w:val="5"/>
          <w:sz w:val="19"/>
          <w:szCs w:val="19"/>
        </w:rPr>
        <w:t>5、</w:t>
      </w:r>
      <w:r>
        <w:rPr>
          <w:rFonts w:hint="eastAsia" w:ascii="微软雅黑" w:hAnsi="微软雅黑" w:eastAsia="微软雅黑" w:cs="微软雅黑"/>
          <w:spacing w:val="1"/>
          <w:sz w:val="19"/>
          <w:szCs w:val="19"/>
        </w:rPr>
        <w:t>体检负责人：张萍【Tel：17721166684】（</w:t>
      </w:r>
      <w:r>
        <w:rPr>
          <w:rFonts w:ascii="微软雅黑" w:hAnsi="微软雅黑" w:eastAsia="微软雅黑" w:cs="微软雅黑"/>
          <w:spacing w:val="1"/>
          <w:sz w:val="19"/>
          <w:szCs w:val="19"/>
        </w:rPr>
        <w:t>8</w:t>
      </w:r>
      <w:r>
        <w:rPr>
          <w:rFonts w:hint="eastAsia" w:ascii="微软雅黑" w:hAnsi="微软雅黑" w:eastAsia="微软雅黑" w:cs="微软雅黑"/>
          <w:spacing w:val="1"/>
          <w:sz w:val="19"/>
          <w:szCs w:val="19"/>
        </w:rPr>
        <w:t>:</w:t>
      </w:r>
      <w:r>
        <w:rPr>
          <w:rFonts w:ascii="微软雅黑" w:hAnsi="微软雅黑" w:eastAsia="微软雅黑" w:cs="微软雅黑"/>
          <w:spacing w:val="1"/>
          <w:sz w:val="19"/>
          <w:szCs w:val="19"/>
        </w:rPr>
        <w:t>30-17:00</w:t>
      </w:r>
      <w:r>
        <w:rPr>
          <w:rFonts w:hint="eastAsia" w:ascii="微软雅黑" w:hAnsi="微软雅黑" w:eastAsia="微软雅黑" w:cs="微软雅黑"/>
          <w:spacing w:val="1"/>
          <w:sz w:val="19"/>
          <w:szCs w:val="19"/>
        </w:rPr>
        <w:t xml:space="preserve">），微信同号，家属体检请先联系体检负责人。  </w:t>
      </w:r>
    </w:p>
    <w:p w14:paraId="0E77099F">
      <w:pPr>
        <w:tabs>
          <w:tab w:val="left" w:pos="424"/>
        </w:tabs>
        <w:spacing w:line="212" w:lineRule="auto"/>
        <w:ind w:firstLine="192" w:firstLineChars="100"/>
        <w:rPr>
          <w:rFonts w:ascii="微软雅黑" w:hAnsi="微软雅黑" w:eastAsia="微软雅黑" w:cs="微软雅黑"/>
          <w:spacing w:val="1"/>
          <w:sz w:val="19"/>
          <w:szCs w:val="19"/>
        </w:rPr>
      </w:pPr>
    </w:p>
    <w:bookmarkEnd w:id="0"/>
    <w:p w14:paraId="372CDBC5">
      <w:pPr>
        <w:widowControl/>
        <w:numPr>
          <w:ilvl w:val="0"/>
          <w:numId w:val="4"/>
        </w:numPr>
        <w:kinsoku w:val="0"/>
        <w:autoSpaceDE w:val="0"/>
        <w:autoSpaceDN w:val="0"/>
        <w:adjustRightInd w:val="0"/>
        <w:snapToGrid w:val="0"/>
        <w:spacing w:before="209" w:line="189" w:lineRule="auto"/>
        <w:textAlignment w:val="baseline"/>
        <w:outlineLvl w:val="0"/>
        <w:rPr>
          <w:rFonts w:ascii="微软雅黑" w:hAnsi="微软雅黑" w:eastAsia="微软雅黑" w:cs="微软雅黑"/>
          <w:color w:val="FF0000"/>
          <w:spacing w:val="9"/>
        </w:rPr>
      </w:pPr>
      <w:r>
        <w:rPr>
          <w:rFonts w:hint="eastAsia" w:ascii="微软雅黑" w:hAnsi="微软雅黑" w:eastAsia="微软雅黑" w:cs="微软雅黑"/>
          <w:color w:val="366092"/>
          <w:spacing w:val="9"/>
          <w:sz w:val="27"/>
          <w:szCs w:val="27"/>
        </w:rPr>
        <w:t>体检机构及地址</w:t>
      </w:r>
      <w:r>
        <w:rPr>
          <w:rFonts w:hint="eastAsia" w:ascii="微软雅黑" w:hAnsi="微软雅黑" w:eastAsia="微软雅黑" w:cs="微软雅黑"/>
          <w:color w:val="FF0000"/>
          <w:spacing w:val="9"/>
          <w:szCs w:val="21"/>
        </w:rPr>
        <w:t>（实际排期以预约为准）淡季午后体检隔周安排</w:t>
      </w:r>
    </w:p>
    <w:tbl>
      <w:tblPr>
        <w:tblStyle w:val="9"/>
        <w:tblW w:w="8842" w:type="dxa"/>
        <w:tblInd w:w="127" w:type="dxa"/>
        <w:tblLayout w:type="fixed"/>
        <w:tblCellMar>
          <w:top w:w="0" w:type="dxa"/>
          <w:left w:w="108" w:type="dxa"/>
          <w:bottom w:w="0" w:type="dxa"/>
          <w:right w:w="108" w:type="dxa"/>
        </w:tblCellMar>
      </w:tblPr>
      <w:tblGrid>
        <w:gridCol w:w="2970"/>
        <w:gridCol w:w="4488"/>
        <w:gridCol w:w="1384"/>
      </w:tblGrid>
      <w:tr w14:paraId="149EE4A6">
        <w:trPr>
          <w:trHeight w:val="420" w:hRule="atLeast"/>
        </w:trPr>
        <w:tc>
          <w:tcPr>
            <w:tcW w:w="2970" w:type="dxa"/>
            <w:tcBorders>
              <w:top w:val="single" w:color="000000" w:sz="4" w:space="0"/>
              <w:left w:val="single" w:color="000000" w:sz="4" w:space="0"/>
              <w:bottom w:val="single" w:color="000000" w:sz="4" w:space="0"/>
              <w:right w:val="single" w:color="000000" w:sz="4" w:space="0"/>
            </w:tcBorders>
            <w:shd w:val="clear" w:color="auto" w:fill="FBE5D5"/>
            <w:noWrap/>
            <w:vAlign w:val="center"/>
          </w:tcPr>
          <w:p w14:paraId="79952358">
            <w:pPr>
              <w:jc w:val="center"/>
              <w:textAlignment w:val="center"/>
              <w:rPr>
                <w:rFonts w:ascii="微软雅黑" w:hAnsi="微软雅黑" w:eastAsia="微软雅黑" w:cs="微软雅黑"/>
                <w:b/>
                <w:bCs/>
                <w:sz w:val="24"/>
                <w:szCs w:val="24"/>
              </w:rPr>
            </w:pPr>
            <w:r>
              <w:rPr>
                <w:rFonts w:hint="eastAsia" w:ascii="微软雅黑" w:hAnsi="微软雅黑" w:eastAsia="微软雅黑" w:cs="微软雅黑"/>
                <w:b/>
                <w:bCs/>
                <w:snapToGrid w:val="0"/>
                <w:color w:val="000000"/>
                <w:kern w:val="0"/>
                <w:sz w:val="24"/>
                <w:szCs w:val="24"/>
              </w:rPr>
              <w:t>分院名称</w:t>
            </w:r>
          </w:p>
        </w:tc>
        <w:tc>
          <w:tcPr>
            <w:tcW w:w="4488" w:type="dxa"/>
            <w:tcBorders>
              <w:top w:val="single" w:color="000000" w:sz="4" w:space="0"/>
              <w:left w:val="single" w:color="000000" w:sz="4" w:space="0"/>
              <w:bottom w:val="single" w:color="000000" w:sz="4" w:space="0"/>
              <w:right w:val="single" w:color="000000" w:sz="4" w:space="0"/>
            </w:tcBorders>
            <w:shd w:val="clear" w:color="auto" w:fill="FBE5D5"/>
            <w:vAlign w:val="center"/>
          </w:tcPr>
          <w:p w14:paraId="793E43E4">
            <w:pPr>
              <w:jc w:val="center"/>
              <w:textAlignment w:val="center"/>
              <w:rPr>
                <w:rFonts w:ascii="微软雅黑" w:hAnsi="微软雅黑" w:eastAsia="微软雅黑" w:cs="微软雅黑"/>
                <w:b/>
                <w:bCs/>
                <w:sz w:val="24"/>
                <w:szCs w:val="24"/>
              </w:rPr>
            </w:pPr>
            <w:r>
              <w:rPr>
                <w:rFonts w:hint="eastAsia" w:ascii="微软雅黑" w:hAnsi="微软雅黑" w:eastAsia="微软雅黑" w:cs="微软雅黑"/>
                <w:b/>
                <w:bCs/>
                <w:snapToGrid w:val="0"/>
                <w:color w:val="000000"/>
                <w:kern w:val="0"/>
                <w:sz w:val="24"/>
                <w:szCs w:val="24"/>
              </w:rPr>
              <w:t>分院地址</w:t>
            </w:r>
          </w:p>
        </w:tc>
        <w:tc>
          <w:tcPr>
            <w:tcW w:w="1384" w:type="dxa"/>
            <w:tcBorders>
              <w:top w:val="single" w:color="000000" w:sz="4" w:space="0"/>
              <w:left w:val="single" w:color="000000" w:sz="4" w:space="0"/>
              <w:bottom w:val="single" w:color="000000" w:sz="4" w:space="0"/>
              <w:right w:val="single" w:color="000000" w:sz="4" w:space="0"/>
            </w:tcBorders>
            <w:shd w:val="clear" w:color="auto" w:fill="FBE5D5"/>
            <w:vAlign w:val="center"/>
          </w:tcPr>
          <w:p w14:paraId="40FB82CF">
            <w:pPr>
              <w:jc w:val="center"/>
              <w:textAlignment w:val="center"/>
              <w:rPr>
                <w:rFonts w:ascii="微软雅黑" w:hAnsi="微软雅黑" w:eastAsia="微软雅黑" w:cs="微软雅黑"/>
                <w:b/>
                <w:bCs/>
                <w:sz w:val="24"/>
                <w:szCs w:val="24"/>
              </w:rPr>
            </w:pPr>
            <w:r>
              <w:rPr>
                <w:rFonts w:hint="eastAsia" w:ascii="微软雅黑" w:hAnsi="微软雅黑" w:eastAsia="微软雅黑" w:cs="微软雅黑"/>
                <w:b/>
                <w:bCs/>
                <w:snapToGrid w:val="0"/>
                <w:color w:val="000000"/>
                <w:kern w:val="0"/>
                <w:sz w:val="24"/>
                <w:szCs w:val="24"/>
              </w:rPr>
              <w:t>公休日</w:t>
            </w:r>
          </w:p>
        </w:tc>
      </w:tr>
      <w:tr w14:paraId="2C7234F4">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2C9EBAFC">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上海美年门诊部（小木桥）</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9592">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徐汇区小木桥路251号天亿大厦1-3层</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AEF9">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479D91B7">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02E305AE">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上海美健门诊部（天山）</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93B1">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长宁区天山路8号</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90F7">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周二休息</w:t>
            </w:r>
          </w:p>
        </w:tc>
      </w:tr>
      <w:tr w14:paraId="23DF6227">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6179DB0D">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上海美宜门诊部(宜山）</w:t>
            </w:r>
          </w:p>
        </w:tc>
        <w:tc>
          <w:tcPr>
            <w:tcW w:w="4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25EB9">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闵行区宜山路1728号</w:t>
            </w: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9FEF2">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周三休息</w:t>
            </w:r>
          </w:p>
        </w:tc>
      </w:tr>
      <w:tr w14:paraId="6A356CF2">
        <w:trPr>
          <w:trHeight w:val="90"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70C6B600">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上海美延门诊部（旺角）</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ABAA">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黄浦区延安东路175号旺角广场4楼</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3426">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周四休息</w:t>
            </w:r>
          </w:p>
        </w:tc>
      </w:tr>
      <w:tr w14:paraId="0AE2A19A">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018DAA60">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上海美恒门诊部（苏荷）</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A5BA">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静安区恒丰路638号苏河一号2-3F</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4E92">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周四休息</w:t>
            </w:r>
          </w:p>
        </w:tc>
      </w:tr>
      <w:tr w14:paraId="0B3E4CFD">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780CAC30">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上海美智门诊部（灵石）</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D26B">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静安区灵石路697号10号楼1-3层</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8E76">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周三休息</w:t>
            </w:r>
          </w:p>
        </w:tc>
      </w:tr>
      <w:tr w14:paraId="7F1FA2FA">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73E9D37B">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上海美东门诊部（齐鲁）</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A064">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浦东新区东方路836号齐鲁大厦3楼</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BC2E">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5DC8B121">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7EC89ABD">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上海美张门诊部（张江）</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2BBC">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浦东新区海科路777号海豚湾</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CA52">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周二休息</w:t>
            </w:r>
          </w:p>
        </w:tc>
      </w:tr>
      <w:tr w14:paraId="2E19E92A">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312EBF5D">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上海美楷门诊部（中山公园）</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E0C7">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长宁区凯旋路399号1幢B1层08室</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017C">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周日休息</w:t>
            </w:r>
          </w:p>
        </w:tc>
      </w:tr>
      <w:tr w14:paraId="394DC83D">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6FFD170A">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上海美阳门诊部（五角场）</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0D07">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杨浦区淞沪路398号创智天地广场8号楼6楼</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B520">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3B963A85">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423CE926">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上海美焕门诊部（虹口）</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0110">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虹口区四平路126号金融街（海伦）中心E座二楼</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B8EC">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74A0C2DC">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7ACC4163">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上海美云门诊部（嘉定）</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167E">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嘉定区洪德路202号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29D7">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2ED7E384">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187C7364">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上海美涛门诊部（松江）</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4182">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松江区梅家浜路800弄2-9号1-2层</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BF26">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5DA4289F">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23F91841">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上海美羡门诊部（奉贤南桥）</w:t>
            </w:r>
          </w:p>
        </w:tc>
        <w:tc>
          <w:tcPr>
            <w:tcW w:w="4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3C08">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奉贤区南奉公路8509弄28号C幢</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A104">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5206A3B2">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18C571B0">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上海美宏门诊部（虹桥）</w:t>
            </w:r>
          </w:p>
        </w:tc>
        <w:tc>
          <w:tcPr>
            <w:tcW w:w="4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7BD1F">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闵行区申滨路88号（虹桥丽宝广场）5号楼2楼</w:t>
            </w:r>
          </w:p>
        </w:tc>
        <w:tc>
          <w:tcPr>
            <w:tcW w:w="13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B6A0D">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6F236978">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1AE88AE8">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上海美誉门诊部（金山）</w:t>
            </w:r>
          </w:p>
        </w:tc>
        <w:tc>
          <w:tcPr>
            <w:tcW w:w="4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BF059">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金山区龙山路299号</w:t>
            </w:r>
          </w:p>
        </w:tc>
        <w:tc>
          <w:tcPr>
            <w:tcW w:w="13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265B2">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3C1E0530">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312A0E1D">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上海美磬门诊部（青浦）</w:t>
            </w:r>
          </w:p>
        </w:tc>
        <w:tc>
          <w:tcPr>
            <w:tcW w:w="4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C1CAD">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青浦区公园路435号一层102室，二层，三层</w:t>
            </w:r>
          </w:p>
        </w:tc>
        <w:tc>
          <w:tcPr>
            <w:tcW w:w="13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E85E43">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5BBDD8D2">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DAE3F4"/>
            <w:vAlign w:val="center"/>
          </w:tcPr>
          <w:p w14:paraId="0504C202">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上海美瀛门诊部（崇明）</w:t>
            </w:r>
          </w:p>
        </w:tc>
        <w:tc>
          <w:tcPr>
            <w:tcW w:w="4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F6EA5">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崇明区城桥镇翠竹路1688号绿地新都会商业广场6楼</w:t>
            </w:r>
          </w:p>
        </w:tc>
        <w:tc>
          <w:tcPr>
            <w:tcW w:w="13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4D50E">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2B4A33A4">
        <w:trPr>
          <w:trHeight w:val="23" w:hRule="atLeast"/>
        </w:trPr>
        <w:tc>
          <w:tcPr>
            <w:tcW w:w="297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BB64599">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上海奥亚健康（VIP)</w:t>
            </w:r>
          </w:p>
        </w:tc>
        <w:tc>
          <w:tcPr>
            <w:tcW w:w="4488" w:type="dxa"/>
            <w:tcBorders>
              <w:top w:val="single" w:color="000000" w:sz="4" w:space="0"/>
              <w:left w:val="single" w:color="000000" w:sz="4" w:space="0"/>
              <w:bottom w:val="single" w:color="auto" w:sz="4" w:space="0"/>
              <w:right w:val="single" w:color="000000" w:sz="4" w:space="0"/>
            </w:tcBorders>
            <w:shd w:val="clear" w:color="auto" w:fill="auto"/>
            <w:vAlign w:val="center"/>
          </w:tcPr>
          <w:p w14:paraId="23E05646">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静安区南京西路818广场6楼</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437E">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周日休息</w:t>
            </w:r>
          </w:p>
        </w:tc>
      </w:tr>
      <w:tr w14:paraId="19715683">
        <w:trPr>
          <w:trHeight w:val="23" w:hRule="atLeast"/>
        </w:trPr>
        <w:tc>
          <w:tcPr>
            <w:tcW w:w="2970" w:type="dxa"/>
            <w:tcBorders>
              <w:top w:val="single" w:color="000000" w:sz="4" w:space="0"/>
              <w:left w:val="single" w:color="000000" w:sz="4" w:space="0"/>
              <w:bottom w:val="single" w:color="000000" w:sz="4" w:space="0"/>
              <w:right w:val="single" w:color="auto" w:sz="4" w:space="0"/>
            </w:tcBorders>
            <w:shd w:val="clear" w:color="auto" w:fill="F4B7BE"/>
            <w:vAlign w:val="center"/>
          </w:tcPr>
          <w:p w14:paraId="4E52B75C">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上海卓越慈铭门诊部</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14:paraId="4EE7BE02">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徐汇区虹桥路188号元福大厦二楼</w:t>
            </w:r>
          </w:p>
        </w:tc>
        <w:tc>
          <w:tcPr>
            <w:tcW w:w="13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6CAEF2F">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周一休息</w:t>
            </w:r>
          </w:p>
        </w:tc>
      </w:tr>
      <w:tr w14:paraId="08B998FD">
        <w:trPr>
          <w:trHeight w:val="23" w:hRule="atLeast"/>
        </w:trPr>
        <w:tc>
          <w:tcPr>
            <w:tcW w:w="2970" w:type="dxa"/>
            <w:tcBorders>
              <w:top w:val="single" w:color="000000" w:sz="4" w:space="0"/>
              <w:left w:val="single" w:color="000000" w:sz="4" w:space="0"/>
              <w:bottom w:val="single" w:color="000000" w:sz="4" w:space="0"/>
              <w:right w:val="single" w:color="auto" w:sz="4" w:space="0"/>
            </w:tcBorders>
            <w:shd w:val="clear" w:color="auto" w:fill="F4B7BE"/>
            <w:vAlign w:val="center"/>
          </w:tcPr>
          <w:p w14:paraId="513847E0">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上海至诚慈铭门诊部</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14:paraId="6C939982">
            <w:pP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浦东新区浦东大道637号同科公寓二楼</w:t>
            </w:r>
          </w:p>
        </w:tc>
        <w:tc>
          <w:tcPr>
            <w:tcW w:w="13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9B4CEA1">
            <w:pPr>
              <w:jc w:val="center"/>
              <w:textAlignment w:val="center"/>
              <w:rPr>
                <w:rFonts w:ascii="宋体" w:hAnsi="宋体" w:eastAsia="宋体" w:cs="宋体"/>
                <w:b/>
                <w:bCs/>
                <w:sz w:val="22"/>
              </w:rPr>
            </w:pPr>
            <w:r>
              <w:rPr>
                <w:rFonts w:hint="eastAsia" w:ascii="宋体" w:hAnsi="宋体" w:eastAsia="宋体" w:cs="宋体"/>
                <w:b/>
                <w:bCs/>
                <w:snapToGrid w:val="0"/>
                <w:color w:val="000000"/>
                <w:kern w:val="0"/>
                <w:sz w:val="20"/>
                <w:szCs w:val="20"/>
              </w:rPr>
              <w:t>周三休息</w:t>
            </w:r>
          </w:p>
        </w:tc>
      </w:tr>
      <w:tr w14:paraId="79BA1EF2">
        <w:trPr>
          <w:trHeight w:val="499" w:hRule="atLeast"/>
        </w:trPr>
        <w:tc>
          <w:tcPr>
            <w:tcW w:w="2970" w:type="dxa"/>
            <w:tcBorders>
              <w:top w:val="single" w:color="000000" w:sz="4" w:space="0"/>
              <w:left w:val="single" w:color="000000" w:sz="4" w:space="0"/>
              <w:bottom w:val="single" w:color="000000" w:sz="4" w:space="0"/>
              <w:right w:val="single" w:color="auto" w:sz="4" w:space="0"/>
            </w:tcBorders>
            <w:shd w:val="clear" w:color="auto" w:fill="F4B7BE"/>
            <w:vAlign w:val="center"/>
          </w:tcPr>
          <w:p w14:paraId="5AD75F23">
            <w:pPr>
              <w:jc w:val="center"/>
              <w:textAlignment w:val="center"/>
              <w:rPr>
                <w:rFonts w:ascii="宋体" w:hAnsi="宋体" w:eastAsia="宋体" w:cs="宋体"/>
                <w:b/>
                <w:bCs/>
                <w:color w:val="000000" w:themeColor="text1"/>
                <w:sz w:val="20"/>
                <w:szCs w:val="20"/>
              </w:rPr>
            </w:pPr>
            <w:r>
              <w:rPr>
                <w:rFonts w:hint="eastAsia" w:ascii="宋体" w:hAnsi="宋体" w:eastAsia="宋体" w:cs="宋体"/>
                <w:b/>
                <w:bCs/>
                <w:snapToGrid w:val="0"/>
                <w:color w:val="000000" w:themeColor="text1"/>
                <w:kern w:val="0"/>
                <w:sz w:val="20"/>
                <w:szCs w:val="20"/>
              </w:rPr>
              <w:t>上海美宝门诊部（宝山）（预计8月底开业）</w:t>
            </w:r>
          </w:p>
        </w:tc>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14:paraId="77DDA532">
            <w:pPr>
              <w:textAlignment w:val="center"/>
              <w:rPr>
                <w:rFonts w:ascii="宋体" w:hAnsi="宋体" w:eastAsia="宋体" w:cs="宋体"/>
                <w:b/>
                <w:bCs/>
                <w:color w:val="000000" w:themeColor="text1"/>
                <w:sz w:val="20"/>
                <w:szCs w:val="20"/>
              </w:rPr>
            </w:pPr>
            <w:r>
              <w:rPr>
                <w:rFonts w:hint="eastAsia" w:ascii="宋体" w:hAnsi="宋体" w:eastAsia="宋体" w:cs="宋体"/>
                <w:b/>
                <w:bCs/>
                <w:snapToGrid w:val="0"/>
                <w:color w:val="000000" w:themeColor="text1"/>
                <w:kern w:val="0"/>
                <w:sz w:val="20"/>
                <w:szCs w:val="20"/>
              </w:rPr>
              <w:t>宝山区同济路699号宝龙广场</w:t>
            </w:r>
          </w:p>
        </w:tc>
        <w:tc>
          <w:tcPr>
            <w:tcW w:w="13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18393FD">
            <w:pPr>
              <w:jc w:val="center"/>
              <w:textAlignment w:val="center"/>
              <w:rPr>
                <w:rFonts w:ascii="宋体" w:hAnsi="宋体" w:eastAsia="宋体" w:cs="宋体"/>
                <w:b/>
                <w:bCs/>
                <w:sz w:val="20"/>
                <w:szCs w:val="20"/>
              </w:rPr>
            </w:pPr>
            <w:r>
              <w:rPr>
                <w:rFonts w:hint="eastAsia" w:ascii="宋体" w:hAnsi="宋体" w:eastAsia="宋体" w:cs="宋体"/>
                <w:b/>
                <w:bCs/>
                <w:snapToGrid w:val="0"/>
                <w:color w:val="000000"/>
                <w:kern w:val="0"/>
                <w:sz w:val="20"/>
                <w:szCs w:val="20"/>
              </w:rPr>
              <w:t>即将开业</w:t>
            </w:r>
          </w:p>
        </w:tc>
      </w:tr>
    </w:tbl>
    <w:p w14:paraId="2217D75A">
      <w:pPr>
        <w:tabs>
          <w:tab w:val="left" w:pos="364"/>
        </w:tabs>
        <w:spacing w:before="1" w:line="229" w:lineRule="auto"/>
        <w:ind w:left="269"/>
        <w:rPr>
          <w:rFonts w:ascii="微软雅黑" w:hAnsi="微软雅黑" w:eastAsia="微软雅黑" w:cs="微软雅黑"/>
          <w:spacing w:val="5"/>
          <w:sz w:val="19"/>
          <w:szCs w:val="19"/>
        </w:rPr>
      </w:pPr>
    </w:p>
    <w:p w14:paraId="185BC0AF">
      <w:pPr>
        <w:widowControl/>
        <w:numPr>
          <w:ilvl w:val="0"/>
          <w:numId w:val="4"/>
        </w:numPr>
        <w:kinsoku w:val="0"/>
        <w:autoSpaceDE w:val="0"/>
        <w:autoSpaceDN w:val="0"/>
        <w:adjustRightInd w:val="0"/>
        <w:snapToGrid w:val="0"/>
        <w:spacing w:before="213" w:line="204" w:lineRule="auto"/>
        <w:jc w:val="left"/>
        <w:textAlignment w:val="baseline"/>
        <w:outlineLvl w:val="0"/>
        <w:rPr>
          <w:rFonts w:ascii="微软雅黑" w:hAnsi="微软雅黑" w:eastAsia="微软雅黑" w:cs="微软雅黑"/>
          <w:color w:val="366092"/>
          <w:spacing w:val="9"/>
          <w:sz w:val="27"/>
          <w:szCs w:val="27"/>
        </w:rPr>
      </w:pPr>
      <w:r>
        <w:rPr>
          <w:rFonts w:hint="eastAsia" w:ascii="微软雅黑" w:hAnsi="微软雅黑" w:eastAsia="微软雅黑" w:cs="微软雅黑"/>
          <w:color w:val="366092"/>
          <w:spacing w:val="9"/>
          <w:sz w:val="27"/>
          <w:szCs w:val="27"/>
        </w:rPr>
        <w:t>体检套餐</w:t>
      </w:r>
    </w:p>
    <w:tbl>
      <w:tblPr>
        <w:tblStyle w:val="9"/>
        <w:tblW w:w="9485"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5268"/>
        <w:gridCol w:w="961"/>
        <w:gridCol w:w="981"/>
        <w:gridCol w:w="885"/>
      </w:tblGrid>
      <w:tr w14:paraId="162A56DA">
        <w:trPr>
          <w:trHeight w:val="345" w:hRule="atLeast"/>
        </w:trPr>
        <w:tc>
          <w:tcPr>
            <w:tcW w:w="9485" w:type="dxa"/>
            <w:gridSpan w:val="5"/>
            <w:shd w:val="clear" w:color="auto" w:fill="FF99CC"/>
            <w:vAlign w:val="center"/>
          </w:tcPr>
          <w:p w14:paraId="7EF791BA">
            <w:pPr>
              <w:ind w:firstLine="480" w:firstLineChars="200"/>
              <w:jc w:val="center"/>
              <w:textAlignment w:val="center"/>
              <w:rPr>
                <w:rFonts w:ascii="宋体" w:hAnsi="宋体" w:eastAsia="宋体" w:cs="宋体"/>
                <w:b/>
                <w:bCs/>
                <w:sz w:val="24"/>
                <w:szCs w:val="24"/>
              </w:rPr>
            </w:pPr>
            <w:r>
              <w:rPr>
                <w:rFonts w:hint="eastAsia" w:ascii="宋体" w:hAnsi="宋体" w:eastAsia="宋体" w:cs="宋体"/>
                <w:b/>
                <w:bCs/>
                <w:color w:val="000000"/>
                <w:kern w:val="0"/>
                <w:sz w:val="24"/>
                <w:szCs w:val="24"/>
              </w:rPr>
              <w:t>上海立信会计金融学院（教工）体检项目</w:t>
            </w:r>
          </w:p>
        </w:tc>
      </w:tr>
      <w:tr w14:paraId="2FF11E85">
        <w:trPr>
          <w:trHeight w:val="330" w:hRule="atLeast"/>
        </w:trPr>
        <w:tc>
          <w:tcPr>
            <w:tcW w:w="6658" w:type="dxa"/>
            <w:gridSpan w:val="2"/>
            <w:vMerge w:val="restart"/>
            <w:shd w:val="clear" w:color="auto" w:fill="C0C0C0"/>
            <w:vAlign w:val="center"/>
          </w:tcPr>
          <w:p w14:paraId="0A9B5E20">
            <w:pPr>
              <w:ind w:firstLine="360" w:firstLineChars="200"/>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体检项目</w:t>
            </w:r>
          </w:p>
        </w:tc>
        <w:tc>
          <w:tcPr>
            <w:tcW w:w="2827" w:type="dxa"/>
            <w:gridSpan w:val="3"/>
            <w:shd w:val="clear" w:color="auto" w:fill="C0C0C0"/>
            <w:vAlign w:val="center"/>
          </w:tcPr>
          <w:p w14:paraId="3D2B0FEE">
            <w:pPr>
              <w:jc w:val="center"/>
              <w:rPr>
                <w:rFonts w:ascii="宋体" w:hAnsi="宋体" w:eastAsia="宋体" w:cs="宋体"/>
                <w:b/>
                <w:bCs/>
                <w:sz w:val="18"/>
                <w:szCs w:val="18"/>
              </w:rPr>
            </w:pPr>
          </w:p>
        </w:tc>
      </w:tr>
      <w:tr w14:paraId="0E5FFE9A">
        <w:trPr>
          <w:trHeight w:val="285" w:hRule="atLeast"/>
        </w:trPr>
        <w:tc>
          <w:tcPr>
            <w:tcW w:w="6658" w:type="dxa"/>
            <w:gridSpan w:val="2"/>
            <w:vMerge w:val="continue"/>
            <w:shd w:val="clear" w:color="auto" w:fill="C0C0C0"/>
            <w:vAlign w:val="center"/>
          </w:tcPr>
          <w:p w14:paraId="2B25CD1E">
            <w:pPr>
              <w:jc w:val="center"/>
              <w:rPr>
                <w:rFonts w:ascii="宋体" w:hAnsi="宋体" w:eastAsia="宋体" w:cs="宋体"/>
                <w:b/>
                <w:bCs/>
                <w:sz w:val="18"/>
                <w:szCs w:val="18"/>
              </w:rPr>
            </w:pPr>
          </w:p>
        </w:tc>
        <w:tc>
          <w:tcPr>
            <w:tcW w:w="961" w:type="dxa"/>
            <w:shd w:val="clear" w:color="auto" w:fill="C0C0C0"/>
            <w:vAlign w:val="center"/>
          </w:tcPr>
          <w:p w14:paraId="1E038E2A">
            <w:pPr>
              <w:jc w:val="center"/>
              <w:rPr>
                <w:rFonts w:ascii="宋体" w:hAnsi="宋体" w:eastAsia="宋体" w:cs="宋体"/>
                <w:b/>
                <w:bCs/>
                <w:sz w:val="18"/>
                <w:szCs w:val="18"/>
              </w:rPr>
            </w:pPr>
            <w:r>
              <w:rPr>
                <w:rFonts w:hint="eastAsia" w:ascii="宋体" w:hAnsi="宋体" w:eastAsia="宋体" w:cs="宋体"/>
                <w:b/>
                <w:bCs/>
                <w:color w:val="000000"/>
                <w:sz w:val="18"/>
                <w:szCs w:val="18"/>
              </w:rPr>
              <w:t>男</w:t>
            </w:r>
          </w:p>
        </w:tc>
        <w:tc>
          <w:tcPr>
            <w:tcW w:w="981" w:type="dxa"/>
            <w:shd w:val="clear" w:color="auto" w:fill="C0C0C0"/>
            <w:vAlign w:val="center"/>
          </w:tcPr>
          <w:p w14:paraId="12B470EA">
            <w:pPr>
              <w:jc w:val="center"/>
              <w:rPr>
                <w:rFonts w:ascii="宋体" w:hAnsi="宋体" w:eastAsia="宋体" w:cs="宋体"/>
                <w:b/>
                <w:bCs/>
                <w:sz w:val="18"/>
                <w:szCs w:val="18"/>
              </w:rPr>
            </w:pPr>
            <w:r>
              <w:rPr>
                <w:rFonts w:hint="eastAsia" w:ascii="宋体" w:hAnsi="宋体" w:eastAsia="宋体" w:cs="宋体"/>
                <w:b/>
                <w:bCs/>
                <w:color w:val="000000"/>
                <w:sz w:val="18"/>
                <w:szCs w:val="18"/>
              </w:rPr>
              <w:t>女未婚</w:t>
            </w:r>
          </w:p>
        </w:tc>
        <w:tc>
          <w:tcPr>
            <w:tcW w:w="885" w:type="dxa"/>
            <w:shd w:val="clear" w:color="auto" w:fill="C0C0C0"/>
            <w:vAlign w:val="center"/>
          </w:tcPr>
          <w:p w14:paraId="0180D929">
            <w:pPr>
              <w:ind w:firstLine="360" w:firstLineChars="200"/>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女已婚</w:t>
            </w:r>
          </w:p>
        </w:tc>
      </w:tr>
      <w:tr w14:paraId="12D6EFCC">
        <w:trPr>
          <w:trHeight w:val="549" w:hRule="atLeast"/>
        </w:trPr>
        <w:tc>
          <w:tcPr>
            <w:tcW w:w="1390" w:type="dxa"/>
            <w:shd w:val="clear" w:color="auto" w:fill="FFFFFF"/>
            <w:vAlign w:val="center"/>
          </w:tcPr>
          <w:p w14:paraId="661B0A06">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一般检查(1)</w:t>
            </w:r>
          </w:p>
        </w:tc>
        <w:tc>
          <w:tcPr>
            <w:tcW w:w="5268" w:type="dxa"/>
            <w:shd w:val="clear" w:color="auto" w:fill="FFFFFF"/>
            <w:vAlign w:val="center"/>
          </w:tcPr>
          <w:p w14:paraId="3DC7CFF5">
            <w:pPr>
              <w:textAlignment w:val="center"/>
              <w:rPr>
                <w:rFonts w:ascii="宋体" w:hAnsi="宋体" w:eastAsia="宋体" w:cs="宋体"/>
                <w:sz w:val="18"/>
                <w:szCs w:val="18"/>
              </w:rPr>
            </w:pPr>
            <w:r>
              <w:rPr>
                <w:rFonts w:hint="eastAsia" w:ascii="宋体" w:hAnsi="宋体" w:eastAsia="宋体" w:cs="宋体"/>
                <w:color w:val="000000"/>
                <w:kern w:val="0"/>
                <w:sz w:val="18"/>
                <w:szCs w:val="18"/>
              </w:rPr>
              <w:t>身高、体重、体重指数（BMI） 血压（BP）</w:t>
            </w:r>
          </w:p>
        </w:tc>
        <w:tc>
          <w:tcPr>
            <w:tcW w:w="961" w:type="dxa"/>
            <w:shd w:val="clear" w:color="auto" w:fill="FFFFFF"/>
            <w:vAlign w:val="center"/>
          </w:tcPr>
          <w:p w14:paraId="02F2D0D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5DAC624F">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59774FB">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58F2C59A">
        <w:trPr>
          <w:trHeight w:val="540" w:hRule="atLeast"/>
        </w:trPr>
        <w:tc>
          <w:tcPr>
            <w:tcW w:w="1390" w:type="dxa"/>
            <w:shd w:val="clear" w:color="auto" w:fill="FFFFFF"/>
            <w:vAlign w:val="center"/>
          </w:tcPr>
          <w:p w14:paraId="6EDC593A">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内科检查</w:t>
            </w:r>
          </w:p>
        </w:tc>
        <w:tc>
          <w:tcPr>
            <w:tcW w:w="5268" w:type="dxa"/>
            <w:shd w:val="clear" w:color="auto" w:fill="FFFFFF"/>
            <w:vAlign w:val="center"/>
          </w:tcPr>
          <w:p w14:paraId="5E6E1F50">
            <w:pPr>
              <w:textAlignment w:val="center"/>
              <w:rPr>
                <w:rFonts w:ascii="宋体" w:hAnsi="宋体" w:eastAsia="宋体" w:cs="宋体"/>
                <w:sz w:val="18"/>
                <w:szCs w:val="18"/>
              </w:rPr>
            </w:pPr>
            <w:r>
              <w:rPr>
                <w:rFonts w:hint="eastAsia" w:ascii="宋体" w:hAnsi="宋体" w:eastAsia="宋体" w:cs="宋体"/>
                <w:color w:val="000000"/>
                <w:kern w:val="0"/>
                <w:sz w:val="18"/>
                <w:szCs w:val="18"/>
              </w:rPr>
              <w:t>心、肺听诊，腹部触诊</w:t>
            </w:r>
          </w:p>
        </w:tc>
        <w:tc>
          <w:tcPr>
            <w:tcW w:w="961" w:type="dxa"/>
            <w:shd w:val="clear" w:color="auto" w:fill="FFFFFF"/>
            <w:vAlign w:val="center"/>
          </w:tcPr>
          <w:p w14:paraId="33BA5366">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7015C94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18C3D2B8">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08D606E4">
        <w:trPr>
          <w:trHeight w:val="540" w:hRule="atLeast"/>
        </w:trPr>
        <w:tc>
          <w:tcPr>
            <w:tcW w:w="1390" w:type="dxa"/>
            <w:shd w:val="clear" w:color="auto" w:fill="FFFFFF"/>
            <w:vAlign w:val="center"/>
          </w:tcPr>
          <w:p w14:paraId="50B7EA4D">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外科（女）</w:t>
            </w:r>
          </w:p>
        </w:tc>
        <w:tc>
          <w:tcPr>
            <w:tcW w:w="5268" w:type="dxa"/>
            <w:shd w:val="clear" w:color="auto" w:fill="FFFFFF"/>
            <w:vAlign w:val="center"/>
          </w:tcPr>
          <w:p w14:paraId="7473A2BE">
            <w:pPr>
              <w:textAlignment w:val="center"/>
              <w:rPr>
                <w:rFonts w:ascii="宋体" w:hAnsi="宋体" w:eastAsia="宋体" w:cs="宋体"/>
                <w:sz w:val="18"/>
                <w:szCs w:val="18"/>
              </w:rPr>
            </w:pPr>
            <w:r>
              <w:rPr>
                <w:rFonts w:hint="eastAsia" w:ascii="宋体" w:hAnsi="宋体" w:eastAsia="宋体" w:cs="宋体"/>
                <w:color w:val="000000"/>
                <w:kern w:val="0"/>
                <w:sz w:val="18"/>
                <w:szCs w:val="18"/>
              </w:rPr>
              <w:t>浅表淋巴结，甲状腺、乳房、脊柱、四肢、外生殖器、前列腺、肛肠指检、皮肤等</w:t>
            </w:r>
          </w:p>
        </w:tc>
        <w:tc>
          <w:tcPr>
            <w:tcW w:w="961" w:type="dxa"/>
            <w:shd w:val="clear" w:color="auto" w:fill="FFFFFF"/>
            <w:vAlign w:val="center"/>
          </w:tcPr>
          <w:p w14:paraId="4186BF8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0886984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59C0D54A">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4737901E">
        <w:trPr>
          <w:trHeight w:val="540" w:hRule="atLeast"/>
        </w:trPr>
        <w:tc>
          <w:tcPr>
            <w:tcW w:w="1390" w:type="dxa"/>
            <w:vMerge w:val="restart"/>
            <w:shd w:val="clear" w:color="auto" w:fill="FFFFFF"/>
            <w:vAlign w:val="center"/>
          </w:tcPr>
          <w:p w14:paraId="1301F8DE">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眼科</w:t>
            </w:r>
          </w:p>
        </w:tc>
        <w:tc>
          <w:tcPr>
            <w:tcW w:w="5268" w:type="dxa"/>
            <w:shd w:val="clear" w:color="auto" w:fill="FFFFFF"/>
            <w:vAlign w:val="center"/>
          </w:tcPr>
          <w:p w14:paraId="5DF9F9A8">
            <w:pPr>
              <w:textAlignment w:val="center"/>
              <w:rPr>
                <w:rFonts w:ascii="宋体" w:hAnsi="宋体" w:eastAsia="宋体" w:cs="宋体"/>
                <w:sz w:val="18"/>
                <w:szCs w:val="18"/>
              </w:rPr>
            </w:pPr>
            <w:r>
              <w:rPr>
                <w:rFonts w:hint="eastAsia" w:ascii="宋体" w:hAnsi="宋体" w:eastAsia="宋体" w:cs="宋体"/>
                <w:color w:val="000000"/>
                <w:kern w:val="0"/>
                <w:sz w:val="18"/>
                <w:szCs w:val="18"/>
              </w:rPr>
              <w:t>视力检查</w:t>
            </w:r>
          </w:p>
        </w:tc>
        <w:tc>
          <w:tcPr>
            <w:tcW w:w="961" w:type="dxa"/>
            <w:shd w:val="clear" w:color="auto" w:fill="FFFFFF"/>
            <w:vAlign w:val="center"/>
          </w:tcPr>
          <w:p w14:paraId="6F05ACB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203E2CB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1C040A46">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6143C9C">
        <w:trPr>
          <w:trHeight w:val="540" w:hRule="atLeast"/>
        </w:trPr>
        <w:tc>
          <w:tcPr>
            <w:tcW w:w="1390" w:type="dxa"/>
            <w:vMerge w:val="continue"/>
            <w:shd w:val="clear" w:color="auto" w:fill="FFFFFF"/>
            <w:vAlign w:val="center"/>
          </w:tcPr>
          <w:p w14:paraId="5E20EDD4">
            <w:pPr>
              <w:jc w:val="center"/>
              <w:rPr>
                <w:rFonts w:ascii="宋体" w:hAnsi="宋体" w:eastAsia="宋体" w:cs="宋体"/>
                <w:b/>
                <w:bCs/>
                <w:sz w:val="18"/>
                <w:szCs w:val="18"/>
              </w:rPr>
            </w:pPr>
          </w:p>
        </w:tc>
        <w:tc>
          <w:tcPr>
            <w:tcW w:w="5268" w:type="dxa"/>
            <w:shd w:val="clear" w:color="auto" w:fill="FFFFFF"/>
            <w:vAlign w:val="center"/>
          </w:tcPr>
          <w:p w14:paraId="14BD4184">
            <w:pPr>
              <w:textAlignment w:val="center"/>
              <w:rPr>
                <w:rFonts w:ascii="宋体" w:hAnsi="宋体" w:eastAsia="宋体" w:cs="宋体"/>
                <w:sz w:val="18"/>
                <w:szCs w:val="18"/>
              </w:rPr>
            </w:pPr>
            <w:r>
              <w:rPr>
                <w:rFonts w:hint="eastAsia" w:ascii="宋体" w:hAnsi="宋体" w:eastAsia="宋体" w:cs="宋体"/>
                <w:color w:val="000000"/>
                <w:kern w:val="0"/>
                <w:sz w:val="18"/>
                <w:szCs w:val="18"/>
              </w:rPr>
              <w:t>眼科检查(外眼)</w:t>
            </w:r>
          </w:p>
        </w:tc>
        <w:tc>
          <w:tcPr>
            <w:tcW w:w="961" w:type="dxa"/>
            <w:shd w:val="clear" w:color="auto" w:fill="FFFFFF"/>
            <w:vAlign w:val="center"/>
          </w:tcPr>
          <w:p w14:paraId="55CEA09A">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38D29E5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6A72085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2865FE88">
        <w:trPr>
          <w:trHeight w:val="540" w:hRule="atLeast"/>
        </w:trPr>
        <w:tc>
          <w:tcPr>
            <w:tcW w:w="1390" w:type="dxa"/>
            <w:shd w:val="clear" w:color="auto" w:fill="FFFFFF"/>
            <w:vAlign w:val="center"/>
          </w:tcPr>
          <w:p w14:paraId="7527FD36">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眼底照相</w:t>
            </w:r>
          </w:p>
        </w:tc>
        <w:tc>
          <w:tcPr>
            <w:tcW w:w="5268" w:type="dxa"/>
            <w:shd w:val="clear" w:color="auto" w:fill="FFFFFF"/>
            <w:vAlign w:val="center"/>
          </w:tcPr>
          <w:p w14:paraId="782366CA">
            <w:pPr>
              <w:textAlignment w:val="center"/>
              <w:rPr>
                <w:rFonts w:ascii="宋体" w:hAnsi="宋体" w:eastAsia="宋体" w:cs="宋体"/>
                <w:sz w:val="18"/>
                <w:szCs w:val="18"/>
              </w:rPr>
            </w:pPr>
            <w:r>
              <w:rPr>
                <w:rFonts w:hint="eastAsia" w:ascii="宋体" w:hAnsi="宋体" w:eastAsia="宋体" w:cs="宋体"/>
                <w:color w:val="000000"/>
                <w:kern w:val="0"/>
                <w:sz w:val="18"/>
                <w:szCs w:val="18"/>
              </w:rPr>
              <w:t>用眼底照相机照相</w:t>
            </w:r>
          </w:p>
        </w:tc>
        <w:tc>
          <w:tcPr>
            <w:tcW w:w="961" w:type="dxa"/>
            <w:shd w:val="clear" w:color="auto" w:fill="FFFFFF"/>
            <w:vAlign w:val="center"/>
          </w:tcPr>
          <w:p w14:paraId="6D8275D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3837C4C0">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0E87170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516D7A8E">
        <w:trPr>
          <w:trHeight w:val="540" w:hRule="atLeast"/>
        </w:trPr>
        <w:tc>
          <w:tcPr>
            <w:tcW w:w="1390" w:type="dxa"/>
            <w:shd w:val="clear" w:color="auto" w:fill="FFFFFF"/>
            <w:vAlign w:val="center"/>
          </w:tcPr>
          <w:p w14:paraId="7D980ECD">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耳鼻喉检查(1)</w:t>
            </w:r>
          </w:p>
        </w:tc>
        <w:tc>
          <w:tcPr>
            <w:tcW w:w="5268" w:type="dxa"/>
            <w:shd w:val="clear" w:color="auto" w:fill="FFFFFF"/>
            <w:vAlign w:val="center"/>
          </w:tcPr>
          <w:p w14:paraId="0279964E">
            <w:pPr>
              <w:textAlignment w:val="center"/>
              <w:rPr>
                <w:rFonts w:ascii="宋体" w:hAnsi="宋体" w:eastAsia="宋体" w:cs="宋体"/>
                <w:sz w:val="18"/>
                <w:szCs w:val="18"/>
              </w:rPr>
            </w:pPr>
            <w:r>
              <w:rPr>
                <w:rFonts w:hint="eastAsia" w:ascii="宋体" w:hAnsi="宋体" w:eastAsia="宋体" w:cs="宋体"/>
                <w:color w:val="000000"/>
                <w:kern w:val="0"/>
                <w:sz w:val="18"/>
                <w:szCs w:val="18"/>
              </w:rPr>
              <w:t>外耳道、鼓膜、鼻腔、鼻中隔、扁桃体、咽部</w:t>
            </w:r>
          </w:p>
        </w:tc>
        <w:tc>
          <w:tcPr>
            <w:tcW w:w="961" w:type="dxa"/>
            <w:shd w:val="clear" w:color="auto" w:fill="FFFFFF"/>
            <w:vAlign w:val="center"/>
          </w:tcPr>
          <w:p w14:paraId="6B51B833">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64D57B9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36EB4D08">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5C84EE52">
        <w:trPr>
          <w:trHeight w:val="540" w:hRule="atLeast"/>
        </w:trPr>
        <w:tc>
          <w:tcPr>
            <w:tcW w:w="1390" w:type="dxa"/>
            <w:vMerge w:val="restart"/>
            <w:shd w:val="clear" w:color="auto" w:fill="FFFFFF"/>
            <w:vAlign w:val="center"/>
          </w:tcPr>
          <w:p w14:paraId="6C39C6AE">
            <w:pPr>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妇科</w:t>
            </w:r>
          </w:p>
          <w:p w14:paraId="1DE46829">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（已婚项目）</w:t>
            </w:r>
          </w:p>
        </w:tc>
        <w:tc>
          <w:tcPr>
            <w:tcW w:w="5268" w:type="dxa"/>
            <w:shd w:val="clear" w:color="auto" w:fill="FFFFFF"/>
            <w:vAlign w:val="center"/>
          </w:tcPr>
          <w:p w14:paraId="08169EDA">
            <w:pPr>
              <w:textAlignment w:val="center"/>
              <w:rPr>
                <w:rFonts w:ascii="宋体" w:hAnsi="宋体" w:eastAsia="宋体" w:cs="宋体"/>
                <w:sz w:val="18"/>
                <w:szCs w:val="18"/>
              </w:rPr>
            </w:pPr>
            <w:r>
              <w:rPr>
                <w:rFonts w:hint="eastAsia" w:ascii="宋体" w:hAnsi="宋体" w:eastAsia="宋体" w:cs="宋体"/>
                <w:color w:val="000000"/>
                <w:kern w:val="0"/>
                <w:sz w:val="18"/>
                <w:szCs w:val="18"/>
              </w:rPr>
              <w:t>常规检查</w:t>
            </w:r>
          </w:p>
        </w:tc>
        <w:tc>
          <w:tcPr>
            <w:tcW w:w="961" w:type="dxa"/>
            <w:shd w:val="clear" w:color="auto" w:fill="FFFFFF"/>
            <w:vAlign w:val="center"/>
          </w:tcPr>
          <w:p w14:paraId="07073122">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323E637B">
            <w:pPr>
              <w:ind w:firstLine="360" w:firstLineChars="200"/>
              <w:jc w:val="center"/>
              <w:textAlignment w:val="center"/>
              <w:rPr>
                <w:rFonts w:ascii="宋体" w:hAnsi="宋体" w:eastAsia="宋体" w:cs="宋体"/>
                <w:sz w:val="18"/>
                <w:szCs w:val="18"/>
              </w:rPr>
            </w:pPr>
          </w:p>
        </w:tc>
        <w:tc>
          <w:tcPr>
            <w:tcW w:w="885" w:type="dxa"/>
            <w:vMerge w:val="restart"/>
            <w:shd w:val="clear" w:color="auto" w:fill="FFFFFF"/>
            <w:vAlign w:val="center"/>
          </w:tcPr>
          <w:p w14:paraId="75ED25D8">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EB356C8">
        <w:trPr>
          <w:trHeight w:val="540" w:hRule="atLeast"/>
        </w:trPr>
        <w:tc>
          <w:tcPr>
            <w:tcW w:w="1390" w:type="dxa"/>
            <w:vMerge w:val="continue"/>
            <w:shd w:val="clear" w:color="auto" w:fill="FFFFFF"/>
            <w:vAlign w:val="center"/>
          </w:tcPr>
          <w:p w14:paraId="5535C309">
            <w:pPr>
              <w:jc w:val="center"/>
              <w:rPr>
                <w:rFonts w:ascii="宋体" w:hAnsi="宋体" w:eastAsia="宋体" w:cs="宋体"/>
                <w:b/>
                <w:bCs/>
                <w:sz w:val="18"/>
                <w:szCs w:val="18"/>
              </w:rPr>
            </w:pPr>
          </w:p>
        </w:tc>
        <w:tc>
          <w:tcPr>
            <w:tcW w:w="5268" w:type="dxa"/>
            <w:shd w:val="clear" w:color="auto" w:fill="FFFFFF"/>
            <w:vAlign w:val="center"/>
          </w:tcPr>
          <w:p w14:paraId="43B7A521">
            <w:pPr>
              <w:textAlignment w:val="center"/>
              <w:rPr>
                <w:rFonts w:ascii="宋体" w:hAnsi="宋体" w:eastAsia="宋体" w:cs="宋体"/>
                <w:sz w:val="18"/>
                <w:szCs w:val="18"/>
              </w:rPr>
            </w:pPr>
            <w:r>
              <w:rPr>
                <w:rFonts w:hint="eastAsia" w:ascii="宋体" w:hAnsi="宋体" w:eastAsia="宋体" w:cs="宋体"/>
                <w:color w:val="000000"/>
                <w:kern w:val="0"/>
                <w:sz w:val="18"/>
                <w:szCs w:val="18"/>
              </w:rPr>
              <w:t>白带常规</w:t>
            </w:r>
          </w:p>
        </w:tc>
        <w:tc>
          <w:tcPr>
            <w:tcW w:w="961" w:type="dxa"/>
            <w:shd w:val="clear" w:color="auto" w:fill="FFFFFF"/>
            <w:vAlign w:val="center"/>
          </w:tcPr>
          <w:p w14:paraId="086B7605">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44E07439">
            <w:pPr>
              <w:ind w:firstLine="360" w:firstLineChars="200"/>
              <w:jc w:val="center"/>
              <w:textAlignment w:val="center"/>
              <w:rPr>
                <w:rFonts w:ascii="宋体" w:hAnsi="宋体" w:eastAsia="宋体" w:cs="宋体"/>
                <w:sz w:val="18"/>
                <w:szCs w:val="18"/>
              </w:rPr>
            </w:pPr>
          </w:p>
        </w:tc>
        <w:tc>
          <w:tcPr>
            <w:tcW w:w="885" w:type="dxa"/>
            <w:vMerge w:val="continue"/>
            <w:shd w:val="clear" w:color="auto" w:fill="FFFFFF"/>
            <w:vAlign w:val="center"/>
          </w:tcPr>
          <w:p w14:paraId="0A6DCC7B">
            <w:pPr>
              <w:jc w:val="center"/>
              <w:rPr>
                <w:rFonts w:ascii="宋体" w:hAnsi="宋体" w:eastAsia="宋体" w:cs="宋体"/>
                <w:sz w:val="18"/>
                <w:szCs w:val="18"/>
              </w:rPr>
            </w:pPr>
          </w:p>
        </w:tc>
      </w:tr>
      <w:tr w14:paraId="096C01BE">
        <w:trPr>
          <w:trHeight w:val="540" w:hRule="atLeast"/>
        </w:trPr>
        <w:tc>
          <w:tcPr>
            <w:tcW w:w="1390" w:type="dxa"/>
            <w:vMerge w:val="continue"/>
            <w:shd w:val="clear" w:color="auto" w:fill="FFFFFF"/>
            <w:vAlign w:val="center"/>
          </w:tcPr>
          <w:p w14:paraId="18392108">
            <w:pPr>
              <w:jc w:val="center"/>
              <w:rPr>
                <w:rFonts w:ascii="宋体" w:hAnsi="宋体" w:eastAsia="宋体" w:cs="宋体"/>
                <w:b/>
                <w:bCs/>
                <w:sz w:val="18"/>
                <w:szCs w:val="18"/>
              </w:rPr>
            </w:pPr>
          </w:p>
        </w:tc>
        <w:tc>
          <w:tcPr>
            <w:tcW w:w="5268" w:type="dxa"/>
            <w:shd w:val="clear" w:color="auto" w:fill="FFFFFF"/>
            <w:vAlign w:val="center"/>
          </w:tcPr>
          <w:p w14:paraId="4A22C07B">
            <w:pPr>
              <w:textAlignment w:val="center"/>
              <w:rPr>
                <w:rFonts w:ascii="宋体" w:hAnsi="宋体" w:eastAsia="宋体" w:cs="宋体"/>
                <w:sz w:val="18"/>
                <w:szCs w:val="18"/>
              </w:rPr>
            </w:pPr>
            <w:r>
              <w:rPr>
                <w:rFonts w:hint="eastAsia" w:ascii="宋体" w:hAnsi="宋体" w:eastAsia="宋体" w:cs="宋体"/>
                <w:color w:val="000000"/>
                <w:kern w:val="0"/>
                <w:sz w:val="18"/>
                <w:szCs w:val="18"/>
              </w:rPr>
              <w:t>液基薄层细胞学检测（TCT）</w:t>
            </w:r>
          </w:p>
        </w:tc>
        <w:tc>
          <w:tcPr>
            <w:tcW w:w="961" w:type="dxa"/>
            <w:shd w:val="clear" w:color="auto" w:fill="FFFFFF"/>
            <w:vAlign w:val="center"/>
          </w:tcPr>
          <w:p w14:paraId="1D1AAD55">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694D30FE">
            <w:pPr>
              <w:ind w:firstLine="360" w:firstLineChars="200"/>
              <w:jc w:val="center"/>
              <w:textAlignment w:val="center"/>
              <w:rPr>
                <w:rFonts w:ascii="宋体" w:hAnsi="宋体" w:eastAsia="宋体" w:cs="宋体"/>
                <w:sz w:val="18"/>
                <w:szCs w:val="18"/>
              </w:rPr>
            </w:pPr>
          </w:p>
        </w:tc>
        <w:tc>
          <w:tcPr>
            <w:tcW w:w="885" w:type="dxa"/>
            <w:shd w:val="clear" w:color="auto" w:fill="FFFFFF"/>
            <w:vAlign w:val="center"/>
          </w:tcPr>
          <w:p w14:paraId="211B70F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60813549">
        <w:trPr>
          <w:trHeight w:val="540" w:hRule="atLeast"/>
        </w:trPr>
        <w:tc>
          <w:tcPr>
            <w:tcW w:w="1390" w:type="dxa"/>
            <w:shd w:val="clear" w:color="auto" w:fill="FFFFFF"/>
            <w:vAlign w:val="center"/>
          </w:tcPr>
          <w:p w14:paraId="04F387C3">
            <w:pPr>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血常规</w:t>
            </w:r>
          </w:p>
          <w:p w14:paraId="7D4BDAE5">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（五分类）</w:t>
            </w:r>
          </w:p>
        </w:tc>
        <w:tc>
          <w:tcPr>
            <w:tcW w:w="5268" w:type="dxa"/>
            <w:shd w:val="clear" w:color="auto" w:fill="FFFFFF"/>
            <w:vAlign w:val="center"/>
          </w:tcPr>
          <w:p w14:paraId="05D26BD3">
            <w:pPr>
              <w:textAlignment w:val="center"/>
              <w:rPr>
                <w:rFonts w:ascii="宋体" w:hAnsi="宋体" w:eastAsia="宋体" w:cs="宋体"/>
                <w:sz w:val="18"/>
                <w:szCs w:val="18"/>
              </w:rPr>
            </w:pPr>
            <w:r>
              <w:rPr>
                <w:rFonts w:hint="eastAsia" w:ascii="宋体" w:hAnsi="宋体" w:eastAsia="宋体" w:cs="宋体"/>
                <w:color w:val="000000"/>
                <w:kern w:val="0"/>
                <w:sz w:val="18"/>
                <w:szCs w:val="18"/>
              </w:rPr>
              <w:t>检查白细胞、红细胞、血小板等</w:t>
            </w:r>
          </w:p>
        </w:tc>
        <w:tc>
          <w:tcPr>
            <w:tcW w:w="961" w:type="dxa"/>
            <w:shd w:val="clear" w:color="auto" w:fill="FFFFFF"/>
            <w:vAlign w:val="center"/>
          </w:tcPr>
          <w:p w14:paraId="5A2A0BF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38D964E5">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6B81301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5CC4C07A">
        <w:trPr>
          <w:trHeight w:val="540" w:hRule="atLeast"/>
        </w:trPr>
        <w:tc>
          <w:tcPr>
            <w:tcW w:w="1390" w:type="dxa"/>
            <w:shd w:val="clear" w:color="auto" w:fill="FFFFFF"/>
            <w:vAlign w:val="center"/>
          </w:tcPr>
          <w:p w14:paraId="507CABF3">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肝功能11项</w:t>
            </w:r>
          </w:p>
        </w:tc>
        <w:tc>
          <w:tcPr>
            <w:tcW w:w="5268" w:type="dxa"/>
            <w:shd w:val="clear" w:color="auto" w:fill="FFFFFF"/>
            <w:vAlign w:val="center"/>
          </w:tcPr>
          <w:p w14:paraId="2C49317B">
            <w:pPr>
              <w:textAlignment w:val="center"/>
              <w:rPr>
                <w:rFonts w:ascii="宋体" w:hAnsi="宋体" w:eastAsia="宋体" w:cs="宋体"/>
                <w:sz w:val="18"/>
                <w:szCs w:val="18"/>
              </w:rPr>
            </w:pPr>
            <w:r>
              <w:rPr>
                <w:rFonts w:hint="eastAsia" w:ascii="宋体" w:hAnsi="宋体" w:eastAsia="宋体" w:cs="宋体"/>
                <w:color w:val="000000"/>
                <w:kern w:val="0"/>
                <w:sz w:val="18"/>
                <w:szCs w:val="18"/>
              </w:rPr>
              <w:t>ALT，AST，GGT，ALP，总蛋白，白蛋白，球蛋白，白/球比值,总胆红素，直接胆红素，间接胆红素</w:t>
            </w:r>
          </w:p>
        </w:tc>
        <w:tc>
          <w:tcPr>
            <w:tcW w:w="961" w:type="dxa"/>
            <w:shd w:val="clear" w:color="auto" w:fill="FFFFFF"/>
            <w:vAlign w:val="center"/>
          </w:tcPr>
          <w:p w14:paraId="1087D1FF">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000FB7C4">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8E35EAF">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7051B19C">
        <w:trPr>
          <w:trHeight w:val="540" w:hRule="atLeast"/>
        </w:trPr>
        <w:tc>
          <w:tcPr>
            <w:tcW w:w="1390" w:type="dxa"/>
            <w:vMerge w:val="restart"/>
            <w:shd w:val="clear" w:color="auto" w:fill="FFFFFF"/>
            <w:vAlign w:val="center"/>
          </w:tcPr>
          <w:p w14:paraId="1ADD93B0">
            <w:pPr>
              <w:ind w:firstLine="360" w:firstLineChars="200"/>
              <w:jc w:val="both"/>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血脂</w:t>
            </w:r>
          </w:p>
        </w:tc>
        <w:tc>
          <w:tcPr>
            <w:tcW w:w="5268" w:type="dxa"/>
            <w:shd w:val="clear" w:color="auto" w:fill="FFFFFF"/>
            <w:vAlign w:val="center"/>
          </w:tcPr>
          <w:p w14:paraId="17288AE0">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1.总胆固醇(TC)</w:t>
            </w:r>
          </w:p>
        </w:tc>
        <w:tc>
          <w:tcPr>
            <w:tcW w:w="961" w:type="dxa"/>
            <w:shd w:val="clear" w:color="auto" w:fill="FFFFFF"/>
            <w:vAlign w:val="center"/>
          </w:tcPr>
          <w:p w14:paraId="280A851B">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7A751BE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3B2D80D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2C95B264">
        <w:trPr>
          <w:trHeight w:val="540" w:hRule="atLeast"/>
        </w:trPr>
        <w:tc>
          <w:tcPr>
            <w:tcW w:w="1390" w:type="dxa"/>
            <w:vMerge w:val="continue"/>
            <w:shd w:val="clear" w:color="auto" w:fill="FFFFFF"/>
            <w:vAlign w:val="center"/>
          </w:tcPr>
          <w:p w14:paraId="3298C57F">
            <w:pPr>
              <w:jc w:val="center"/>
              <w:rPr>
                <w:rFonts w:ascii="宋体" w:hAnsi="宋体" w:eastAsia="宋体" w:cs="宋体"/>
                <w:b/>
                <w:bCs/>
                <w:sz w:val="18"/>
                <w:szCs w:val="18"/>
              </w:rPr>
            </w:pPr>
          </w:p>
        </w:tc>
        <w:tc>
          <w:tcPr>
            <w:tcW w:w="5268" w:type="dxa"/>
            <w:shd w:val="clear" w:color="auto" w:fill="FFFFFF"/>
            <w:vAlign w:val="center"/>
          </w:tcPr>
          <w:p w14:paraId="65F273EE">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2.甘油三脂（TG）</w:t>
            </w:r>
          </w:p>
        </w:tc>
        <w:tc>
          <w:tcPr>
            <w:tcW w:w="961" w:type="dxa"/>
            <w:shd w:val="clear" w:color="auto" w:fill="FFFFFF"/>
            <w:vAlign w:val="center"/>
          </w:tcPr>
          <w:p w14:paraId="0AB1832F">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25A746F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506735AB">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10DEE1A">
        <w:trPr>
          <w:trHeight w:val="540" w:hRule="atLeast"/>
        </w:trPr>
        <w:tc>
          <w:tcPr>
            <w:tcW w:w="1390" w:type="dxa"/>
            <w:vMerge w:val="continue"/>
            <w:shd w:val="clear" w:color="auto" w:fill="FFFFFF"/>
            <w:vAlign w:val="center"/>
          </w:tcPr>
          <w:p w14:paraId="2583FA94">
            <w:pPr>
              <w:jc w:val="center"/>
              <w:rPr>
                <w:rFonts w:ascii="宋体" w:hAnsi="宋体" w:eastAsia="宋体" w:cs="宋体"/>
                <w:b/>
                <w:bCs/>
                <w:sz w:val="18"/>
                <w:szCs w:val="18"/>
              </w:rPr>
            </w:pPr>
          </w:p>
        </w:tc>
        <w:tc>
          <w:tcPr>
            <w:tcW w:w="5268" w:type="dxa"/>
            <w:shd w:val="clear" w:color="auto" w:fill="FFFFFF"/>
            <w:vAlign w:val="center"/>
          </w:tcPr>
          <w:p w14:paraId="37C8E27F">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3.高密度脂蛋白胆固醇(HDL-C)</w:t>
            </w:r>
          </w:p>
        </w:tc>
        <w:tc>
          <w:tcPr>
            <w:tcW w:w="961" w:type="dxa"/>
            <w:shd w:val="clear" w:color="auto" w:fill="FFFFFF"/>
            <w:vAlign w:val="center"/>
          </w:tcPr>
          <w:p w14:paraId="3033F2A8">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1ABD326A">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3EDC738">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46B26983">
        <w:trPr>
          <w:trHeight w:val="540" w:hRule="atLeast"/>
        </w:trPr>
        <w:tc>
          <w:tcPr>
            <w:tcW w:w="1390" w:type="dxa"/>
            <w:vMerge w:val="continue"/>
            <w:shd w:val="clear" w:color="auto" w:fill="FFFFFF"/>
            <w:vAlign w:val="center"/>
          </w:tcPr>
          <w:p w14:paraId="1A2B8987">
            <w:pPr>
              <w:jc w:val="center"/>
              <w:rPr>
                <w:rFonts w:ascii="宋体" w:hAnsi="宋体" w:eastAsia="宋体" w:cs="宋体"/>
                <w:b/>
                <w:bCs/>
                <w:sz w:val="18"/>
                <w:szCs w:val="18"/>
              </w:rPr>
            </w:pPr>
          </w:p>
        </w:tc>
        <w:tc>
          <w:tcPr>
            <w:tcW w:w="5268" w:type="dxa"/>
            <w:shd w:val="clear" w:color="auto" w:fill="FFFFFF"/>
            <w:vAlign w:val="center"/>
          </w:tcPr>
          <w:p w14:paraId="27564869">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4.低密度脂蛋白胆固醇(LDL-C)</w:t>
            </w:r>
          </w:p>
        </w:tc>
        <w:tc>
          <w:tcPr>
            <w:tcW w:w="961" w:type="dxa"/>
            <w:shd w:val="clear" w:color="auto" w:fill="FFFFFF"/>
            <w:vAlign w:val="center"/>
          </w:tcPr>
          <w:p w14:paraId="7636A894">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21D0EA0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06F936FF">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C22DF2B">
        <w:trPr>
          <w:trHeight w:val="540" w:hRule="atLeast"/>
        </w:trPr>
        <w:tc>
          <w:tcPr>
            <w:tcW w:w="6658" w:type="dxa"/>
            <w:gridSpan w:val="2"/>
            <w:shd w:val="clear" w:color="auto" w:fill="FFFFFF"/>
            <w:vAlign w:val="center"/>
          </w:tcPr>
          <w:p w14:paraId="0FD7A35D">
            <w:pPr>
              <w:ind w:firstLine="360" w:firstLineChars="200"/>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空腹血糖(</w:t>
            </w:r>
            <w:r>
              <w:rPr>
                <w:rFonts w:hint="eastAsia" w:ascii="宋体" w:hAnsi="宋体" w:eastAsia="宋体" w:cs="宋体"/>
                <w:color w:val="000000"/>
                <w:kern w:val="0"/>
                <w:sz w:val="18"/>
                <w:szCs w:val="18"/>
              </w:rPr>
              <w:t>FPG)</w:t>
            </w:r>
          </w:p>
        </w:tc>
        <w:tc>
          <w:tcPr>
            <w:tcW w:w="961" w:type="dxa"/>
            <w:shd w:val="clear" w:color="auto" w:fill="FFFFFF"/>
            <w:vAlign w:val="center"/>
          </w:tcPr>
          <w:p w14:paraId="089DF7DE">
            <w:pPr>
              <w:ind w:firstLine="360" w:firstLineChars="200"/>
              <w:jc w:val="center"/>
              <w:textAlignment w:val="center"/>
              <w:rPr>
                <w:rFonts w:ascii="宋体" w:hAnsi="宋体" w:eastAsia="宋体" w:cs="宋体"/>
                <w:b/>
                <w:bCs/>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4C2F60EE">
            <w:pPr>
              <w:ind w:firstLine="360" w:firstLineChars="200"/>
              <w:jc w:val="center"/>
              <w:textAlignment w:val="center"/>
              <w:rPr>
                <w:rFonts w:ascii="宋体" w:hAnsi="宋体" w:eastAsia="宋体" w:cs="宋体"/>
                <w:b/>
                <w:bCs/>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64519EB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1980459F">
        <w:trPr>
          <w:trHeight w:val="540" w:hRule="atLeast"/>
        </w:trPr>
        <w:tc>
          <w:tcPr>
            <w:tcW w:w="1390" w:type="dxa"/>
            <w:shd w:val="clear" w:color="auto" w:fill="FFFFFF"/>
            <w:vAlign w:val="center"/>
          </w:tcPr>
          <w:p w14:paraId="26C0B6DE">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肾功三项（BUN、Cr、UA）</w:t>
            </w:r>
          </w:p>
        </w:tc>
        <w:tc>
          <w:tcPr>
            <w:tcW w:w="5268" w:type="dxa"/>
            <w:shd w:val="clear" w:color="auto" w:fill="FFFFFF"/>
            <w:vAlign w:val="center"/>
          </w:tcPr>
          <w:p w14:paraId="6C0CEB6D">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尿素氮（BUN）、肌酐（Cr）、尿酸（UA）</w:t>
            </w:r>
          </w:p>
        </w:tc>
        <w:tc>
          <w:tcPr>
            <w:tcW w:w="961" w:type="dxa"/>
            <w:shd w:val="clear" w:color="auto" w:fill="FFFFFF"/>
            <w:vAlign w:val="center"/>
          </w:tcPr>
          <w:p w14:paraId="54ADBE9B">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2D7BFE6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6A3C7E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781D9B86">
        <w:trPr>
          <w:trHeight w:val="540" w:hRule="atLeast"/>
        </w:trPr>
        <w:tc>
          <w:tcPr>
            <w:tcW w:w="1390" w:type="dxa"/>
            <w:shd w:val="clear" w:color="auto" w:fill="FFFFFF"/>
            <w:vAlign w:val="center"/>
          </w:tcPr>
          <w:p w14:paraId="5B73D83E">
            <w:pPr>
              <w:jc w:val="center"/>
              <w:textAlignment w:val="center"/>
              <w:rPr>
                <w:rFonts w:ascii="宋体" w:hAnsi="宋体" w:eastAsia="宋体" w:cs="宋体"/>
                <w:b/>
                <w:bCs/>
                <w:color w:val="FF0000"/>
                <w:sz w:val="18"/>
                <w:szCs w:val="18"/>
              </w:rPr>
            </w:pPr>
            <w:r>
              <w:rPr>
                <w:rFonts w:hint="eastAsia" w:ascii="宋体" w:hAnsi="宋体" w:eastAsia="宋体" w:cs="宋体"/>
                <w:b/>
                <w:bCs/>
                <w:color w:val="FF0000"/>
                <w:kern w:val="0"/>
                <w:sz w:val="18"/>
                <w:szCs w:val="18"/>
              </w:rPr>
              <w:t>肿瘤 T8男</w:t>
            </w:r>
          </w:p>
        </w:tc>
        <w:tc>
          <w:tcPr>
            <w:tcW w:w="5268" w:type="dxa"/>
            <w:shd w:val="clear" w:color="auto" w:fill="FFFFFF"/>
            <w:vAlign w:val="center"/>
          </w:tcPr>
          <w:p w14:paraId="3C8618EB">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AFP, CEA. CA199, PSA, FPSA</w:t>
            </w:r>
          </w:p>
          <w:p w14:paraId="0097204E">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 TSGF, FERR, CA211</w:t>
            </w:r>
          </w:p>
        </w:tc>
        <w:tc>
          <w:tcPr>
            <w:tcW w:w="961" w:type="dxa"/>
            <w:shd w:val="clear" w:color="auto" w:fill="FFFFFF"/>
            <w:vAlign w:val="center"/>
          </w:tcPr>
          <w:p w14:paraId="6B002213">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7C910A8A">
            <w:pPr>
              <w:ind w:firstLine="360" w:firstLineChars="200"/>
              <w:jc w:val="center"/>
              <w:textAlignment w:val="center"/>
              <w:rPr>
                <w:rFonts w:ascii="宋体" w:hAnsi="宋体" w:eastAsia="宋体" w:cs="宋体"/>
                <w:sz w:val="18"/>
                <w:szCs w:val="18"/>
              </w:rPr>
            </w:pPr>
          </w:p>
        </w:tc>
        <w:tc>
          <w:tcPr>
            <w:tcW w:w="885" w:type="dxa"/>
            <w:shd w:val="clear" w:color="auto" w:fill="FFFFFF"/>
            <w:vAlign w:val="center"/>
          </w:tcPr>
          <w:p w14:paraId="40359305">
            <w:pPr>
              <w:ind w:firstLine="360" w:firstLineChars="200"/>
              <w:jc w:val="center"/>
              <w:textAlignment w:val="center"/>
              <w:rPr>
                <w:rFonts w:ascii="宋体" w:hAnsi="宋体" w:eastAsia="宋体" w:cs="宋体"/>
                <w:sz w:val="18"/>
                <w:szCs w:val="18"/>
              </w:rPr>
            </w:pPr>
          </w:p>
        </w:tc>
      </w:tr>
      <w:tr w14:paraId="73EE6F60">
        <w:trPr>
          <w:trHeight w:val="540" w:hRule="atLeast"/>
        </w:trPr>
        <w:tc>
          <w:tcPr>
            <w:tcW w:w="1390" w:type="dxa"/>
            <w:shd w:val="clear" w:color="auto" w:fill="FFFFFF"/>
            <w:vAlign w:val="center"/>
          </w:tcPr>
          <w:p w14:paraId="324CF672">
            <w:pPr>
              <w:jc w:val="center"/>
              <w:textAlignment w:val="center"/>
              <w:rPr>
                <w:rFonts w:ascii="宋体" w:hAnsi="宋体" w:eastAsia="宋体" w:cs="宋体"/>
                <w:b/>
                <w:bCs/>
                <w:color w:val="FF0000"/>
                <w:sz w:val="18"/>
                <w:szCs w:val="18"/>
              </w:rPr>
            </w:pPr>
            <w:r>
              <w:rPr>
                <w:rFonts w:hint="eastAsia" w:ascii="宋体" w:hAnsi="宋体" w:eastAsia="宋体" w:cs="宋体"/>
                <w:b/>
                <w:bCs/>
                <w:color w:val="FF0000"/>
                <w:kern w:val="0"/>
                <w:sz w:val="18"/>
                <w:szCs w:val="18"/>
              </w:rPr>
              <w:t>肿瘤 T8女</w:t>
            </w:r>
          </w:p>
        </w:tc>
        <w:tc>
          <w:tcPr>
            <w:tcW w:w="5268" w:type="dxa"/>
            <w:shd w:val="clear" w:color="auto" w:fill="FFFFFF"/>
            <w:vAlign w:val="center"/>
          </w:tcPr>
          <w:p w14:paraId="2EA3A581">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AFP, CEA, CA125, CA153.</w:t>
            </w:r>
          </w:p>
          <w:p w14:paraId="5E26CBC7">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CA50 , TSGF, FERR , CA211</w:t>
            </w:r>
          </w:p>
        </w:tc>
        <w:tc>
          <w:tcPr>
            <w:tcW w:w="961" w:type="dxa"/>
            <w:shd w:val="clear" w:color="auto" w:fill="FFFFFF"/>
            <w:vAlign w:val="center"/>
          </w:tcPr>
          <w:p w14:paraId="6DF7EDAA">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4E2FDBE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07C9BD14">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C5DBB15">
        <w:trPr>
          <w:trHeight w:val="540" w:hRule="atLeast"/>
        </w:trPr>
        <w:tc>
          <w:tcPr>
            <w:tcW w:w="6658" w:type="dxa"/>
            <w:gridSpan w:val="2"/>
            <w:shd w:val="clear" w:color="auto" w:fill="FFFFFF"/>
            <w:vAlign w:val="center"/>
          </w:tcPr>
          <w:p w14:paraId="4DABB8E3">
            <w:pPr>
              <w:ind w:firstLine="360" w:firstLineChars="200"/>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甲状腺功能三项（T3  T4  TSH）</w:t>
            </w:r>
          </w:p>
        </w:tc>
        <w:tc>
          <w:tcPr>
            <w:tcW w:w="961" w:type="dxa"/>
            <w:shd w:val="clear" w:color="auto" w:fill="FFFFFF"/>
            <w:vAlign w:val="center"/>
          </w:tcPr>
          <w:p w14:paraId="3370E5BB">
            <w:pPr>
              <w:ind w:firstLine="360" w:firstLineChars="200"/>
              <w:jc w:val="center"/>
              <w:textAlignment w:val="center"/>
              <w:rPr>
                <w:rFonts w:ascii="宋体" w:hAnsi="宋体" w:eastAsia="宋体" w:cs="宋体"/>
                <w:b/>
                <w:bCs/>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763F1B7F">
            <w:pPr>
              <w:ind w:firstLine="360" w:firstLineChars="200"/>
              <w:jc w:val="center"/>
              <w:textAlignment w:val="center"/>
              <w:rPr>
                <w:rFonts w:ascii="宋体" w:hAnsi="宋体" w:eastAsia="宋体" w:cs="宋体"/>
                <w:b/>
                <w:bCs/>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04106FE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5991CCB2">
        <w:trPr>
          <w:trHeight w:val="1401" w:hRule="atLeast"/>
        </w:trPr>
        <w:tc>
          <w:tcPr>
            <w:tcW w:w="1390" w:type="dxa"/>
            <w:shd w:val="clear" w:color="auto" w:fill="FFFFFF"/>
            <w:vAlign w:val="center"/>
          </w:tcPr>
          <w:p w14:paraId="16118778">
            <w:pPr>
              <w:ind w:firstLine="360" w:firstLineChars="200"/>
              <w:jc w:val="left"/>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尿常规</w:t>
            </w:r>
          </w:p>
        </w:tc>
        <w:tc>
          <w:tcPr>
            <w:tcW w:w="5268" w:type="dxa"/>
            <w:shd w:val="clear" w:color="auto" w:fill="FFFFFF"/>
            <w:vAlign w:val="center"/>
          </w:tcPr>
          <w:p w14:paraId="61AD072A">
            <w:pPr>
              <w:textAlignment w:val="center"/>
              <w:rPr>
                <w:rFonts w:ascii="宋体" w:hAnsi="宋体" w:eastAsia="宋体" w:cs="宋体"/>
                <w:color w:val="FF0000"/>
                <w:sz w:val="18"/>
                <w:szCs w:val="18"/>
              </w:rPr>
            </w:pPr>
            <w:r>
              <w:rPr>
                <w:rFonts w:hint="eastAsia" w:ascii="宋体" w:hAnsi="宋体" w:eastAsia="宋体" w:cs="宋体"/>
                <w:kern w:val="0"/>
                <w:sz w:val="18"/>
                <w:szCs w:val="18"/>
              </w:rPr>
              <w:t>尿蛋白质（PRO），尿葡萄糖(GLU)，尿胆红素(BIL)，尿酮体(KET)，尿胆原(UBG)，尿亚硝酸盐(NIT)，尿白细胞(LEU)，尿酸碱度(PH)，尿比重(SG)，尿透明度，尿结晶，尿液管型，尿白细胞镜检，尿红细胞镜检，尿隐血(RBC)，尿液颜色</w:t>
            </w:r>
          </w:p>
        </w:tc>
        <w:tc>
          <w:tcPr>
            <w:tcW w:w="961" w:type="dxa"/>
            <w:shd w:val="clear" w:color="auto" w:fill="FFFFFF"/>
            <w:vAlign w:val="center"/>
          </w:tcPr>
          <w:p w14:paraId="5DF95396">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7AB1A9F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19F96B44">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18A2048E">
        <w:trPr>
          <w:trHeight w:val="540" w:hRule="atLeast"/>
        </w:trPr>
        <w:tc>
          <w:tcPr>
            <w:tcW w:w="1390" w:type="dxa"/>
            <w:shd w:val="clear" w:color="auto" w:fill="FFFFFF"/>
            <w:vAlign w:val="center"/>
          </w:tcPr>
          <w:p w14:paraId="0B36B0FE">
            <w:pPr>
              <w:ind w:firstLine="360" w:firstLineChars="200"/>
              <w:jc w:val="left"/>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心电图</w:t>
            </w:r>
          </w:p>
        </w:tc>
        <w:tc>
          <w:tcPr>
            <w:tcW w:w="5268" w:type="dxa"/>
            <w:shd w:val="clear" w:color="auto" w:fill="FFFFFF"/>
            <w:vAlign w:val="center"/>
          </w:tcPr>
          <w:p w14:paraId="400D72D9">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心电图</w:t>
            </w:r>
          </w:p>
        </w:tc>
        <w:tc>
          <w:tcPr>
            <w:tcW w:w="961" w:type="dxa"/>
            <w:shd w:val="clear" w:color="auto" w:fill="FFFFFF"/>
            <w:vAlign w:val="center"/>
          </w:tcPr>
          <w:p w14:paraId="2AFDA7E6">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51E7E5AA">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240885E4">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75C09030">
        <w:trPr>
          <w:trHeight w:val="540" w:hRule="atLeast"/>
        </w:trPr>
        <w:tc>
          <w:tcPr>
            <w:tcW w:w="1390" w:type="dxa"/>
            <w:shd w:val="clear" w:color="auto" w:fill="auto"/>
            <w:vAlign w:val="center"/>
          </w:tcPr>
          <w:p w14:paraId="4D7530F4">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CT胸部平扫</w:t>
            </w:r>
          </w:p>
        </w:tc>
        <w:tc>
          <w:tcPr>
            <w:tcW w:w="5268" w:type="dxa"/>
            <w:shd w:val="clear" w:color="auto" w:fill="auto"/>
            <w:vAlign w:val="center"/>
          </w:tcPr>
          <w:p w14:paraId="5715A2C4">
            <w:pPr>
              <w:ind w:firstLine="360" w:firstLineChars="200"/>
              <w:textAlignment w:val="center"/>
              <w:rPr>
                <w:rFonts w:ascii="宋体" w:hAnsi="宋体" w:eastAsia="宋体" w:cs="宋体"/>
                <w:sz w:val="18"/>
                <w:szCs w:val="18"/>
              </w:rPr>
            </w:pPr>
          </w:p>
        </w:tc>
        <w:tc>
          <w:tcPr>
            <w:tcW w:w="961" w:type="dxa"/>
            <w:shd w:val="clear" w:color="auto" w:fill="auto"/>
            <w:vAlign w:val="center"/>
          </w:tcPr>
          <w:p w14:paraId="39F39F7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auto"/>
            <w:vAlign w:val="center"/>
          </w:tcPr>
          <w:p w14:paraId="407F339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auto"/>
            <w:vAlign w:val="center"/>
          </w:tcPr>
          <w:p w14:paraId="15429988">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0052CCD6">
        <w:trPr>
          <w:trHeight w:val="540" w:hRule="atLeast"/>
        </w:trPr>
        <w:tc>
          <w:tcPr>
            <w:tcW w:w="1390" w:type="dxa"/>
            <w:shd w:val="clear" w:color="auto" w:fill="FFFFFF"/>
            <w:vAlign w:val="center"/>
          </w:tcPr>
          <w:p w14:paraId="7841C3E7">
            <w:pPr>
              <w:ind w:firstLine="360" w:firstLineChars="200"/>
              <w:jc w:val="both"/>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动脉硬化</w:t>
            </w:r>
          </w:p>
        </w:tc>
        <w:tc>
          <w:tcPr>
            <w:tcW w:w="5268" w:type="dxa"/>
            <w:shd w:val="clear" w:color="auto" w:fill="FFFFFF"/>
            <w:vAlign w:val="center"/>
          </w:tcPr>
          <w:p w14:paraId="6D8DFAB8">
            <w:pPr>
              <w:rPr>
                <w:rFonts w:ascii="宋体" w:hAnsi="宋体" w:eastAsia="宋体" w:cs="宋体"/>
                <w:sz w:val="18"/>
                <w:szCs w:val="18"/>
              </w:rPr>
            </w:pPr>
          </w:p>
        </w:tc>
        <w:tc>
          <w:tcPr>
            <w:tcW w:w="961" w:type="dxa"/>
            <w:shd w:val="clear" w:color="auto" w:fill="FFFFFF"/>
            <w:vAlign w:val="center"/>
          </w:tcPr>
          <w:p w14:paraId="53C01B9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24D379A2">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32F5B82D">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7A99A428">
        <w:trPr>
          <w:trHeight w:val="540" w:hRule="atLeast"/>
        </w:trPr>
        <w:tc>
          <w:tcPr>
            <w:tcW w:w="1390" w:type="dxa"/>
            <w:vMerge w:val="restart"/>
            <w:shd w:val="clear" w:color="auto" w:fill="FFFFFF"/>
            <w:vAlign w:val="center"/>
          </w:tcPr>
          <w:p w14:paraId="7609DB7E">
            <w:pPr>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高清彩色</w:t>
            </w:r>
          </w:p>
          <w:p w14:paraId="598B2D7E">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多普勒B超</w:t>
            </w:r>
          </w:p>
        </w:tc>
        <w:tc>
          <w:tcPr>
            <w:tcW w:w="5268" w:type="dxa"/>
            <w:shd w:val="clear" w:color="auto" w:fill="FFFFFF"/>
            <w:vAlign w:val="center"/>
          </w:tcPr>
          <w:p w14:paraId="531A9B9F">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肝胆脾胰肾彩超</w:t>
            </w:r>
          </w:p>
        </w:tc>
        <w:tc>
          <w:tcPr>
            <w:tcW w:w="961" w:type="dxa"/>
            <w:shd w:val="clear" w:color="auto" w:fill="FFFFFF"/>
            <w:vAlign w:val="center"/>
          </w:tcPr>
          <w:p w14:paraId="29D6F21F">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59EC2B1A">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F1E4F93">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72B47FE8">
        <w:trPr>
          <w:trHeight w:val="540" w:hRule="atLeast"/>
        </w:trPr>
        <w:tc>
          <w:tcPr>
            <w:tcW w:w="1390" w:type="dxa"/>
            <w:vMerge w:val="continue"/>
            <w:shd w:val="clear" w:color="auto" w:fill="FFFFFF"/>
            <w:vAlign w:val="center"/>
          </w:tcPr>
          <w:p w14:paraId="26AB707B">
            <w:pPr>
              <w:jc w:val="center"/>
              <w:rPr>
                <w:rFonts w:ascii="宋体" w:hAnsi="宋体" w:eastAsia="宋体" w:cs="宋体"/>
                <w:b/>
                <w:bCs/>
                <w:sz w:val="18"/>
                <w:szCs w:val="18"/>
              </w:rPr>
            </w:pPr>
          </w:p>
        </w:tc>
        <w:tc>
          <w:tcPr>
            <w:tcW w:w="5268" w:type="dxa"/>
            <w:shd w:val="clear" w:color="auto" w:fill="FFFFFF"/>
            <w:vAlign w:val="center"/>
          </w:tcPr>
          <w:p w14:paraId="4DCCB7EF">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甲状腺超声</w:t>
            </w:r>
          </w:p>
        </w:tc>
        <w:tc>
          <w:tcPr>
            <w:tcW w:w="961" w:type="dxa"/>
            <w:shd w:val="clear" w:color="auto" w:fill="FFFFFF"/>
            <w:vAlign w:val="center"/>
          </w:tcPr>
          <w:p w14:paraId="095B1234">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054C0EFB">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29BE9530">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4675E3F2">
        <w:trPr>
          <w:trHeight w:val="540" w:hRule="atLeast"/>
        </w:trPr>
        <w:tc>
          <w:tcPr>
            <w:tcW w:w="1390" w:type="dxa"/>
            <w:vMerge w:val="continue"/>
            <w:shd w:val="clear" w:color="auto" w:fill="FFFFFF"/>
            <w:vAlign w:val="center"/>
          </w:tcPr>
          <w:p w14:paraId="1D10840F">
            <w:pPr>
              <w:jc w:val="center"/>
              <w:rPr>
                <w:rFonts w:ascii="宋体" w:hAnsi="宋体" w:eastAsia="宋体" w:cs="宋体"/>
                <w:b/>
                <w:bCs/>
                <w:sz w:val="18"/>
                <w:szCs w:val="18"/>
              </w:rPr>
            </w:pPr>
          </w:p>
        </w:tc>
        <w:tc>
          <w:tcPr>
            <w:tcW w:w="5268" w:type="dxa"/>
            <w:shd w:val="clear" w:color="auto" w:fill="FFFFFF"/>
            <w:vAlign w:val="center"/>
          </w:tcPr>
          <w:p w14:paraId="5DBE26F9">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子宫附件超声</w:t>
            </w:r>
          </w:p>
        </w:tc>
        <w:tc>
          <w:tcPr>
            <w:tcW w:w="961" w:type="dxa"/>
            <w:shd w:val="clear" w:color="auto" w:fill="FFFFFF"/>
            <w:vAlign w:val="center"/>
          </w:tcPr>
          <w:p w14:paraId="08F16DC8">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784D07E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FBCEFD5">
            <w:pPr>
              <w:ind w:firstLine="360" w:firstLineChars="200"/>
              <w:jc w:val="center"/>
              <w:textAlignment w:val="center"/>
              <w:rPr>
                <w:rFonts w:ascii="宋体" w:hAnsi="宋体" w:eastAsia="宋体" w:cs="宋体"/>
                <w:sz w:val="18"/>
                <w:szCs w:val="18"/>
              </w:rPr>
            </w:pPr>
          </w:p>
        </w:tc>
      </w:tr>
      <w:tr w14:paraId="15D6B20F">
        <w:trPr>
          <w:trHeight w:val="540" w:hRule="atLeast"/>
        </w:trPr>
        <w:tc>
          <w:tcPr>
            <w:tcW w:w="1390" w:type="dxa"/>
            <w:vMerge w:val="continue"/>
            <w:shd w:val="clear" w:color="auto" w:fill="FFFFFF"/>
            <w:vAlign w:val="center"/>
          </w:tcPr>
          <w:p w14:paraId="241023D8">
            <w:pPr>
              <w:jc w:val="center"/>
              <w:rPr>
                <w:rFonts w:ascii="宋体" w:hAnsi="宋体" w:eastAsia="宋体" w:cs="宋体"/>
                <w:b/>
                <w:bCs/>
                <w:sz w:val="18"/>
                <w:szCs w:val="18"/>
              </w:rPr>
            </w:pPr>
          </w:p>
        </w:tc>
        <w:tc>
          <w:tcPr>
            <w:tcW w:w="5268" w:type="dxa"/>
            <w:shd w:val="clear" w:color="auto" w:fill="FFFFFF"/>
            <w:vAlign w:val="center"/>
          </w:tcPr>
          <w:p w14:paraId="64C9B0D9">
            <w:pPr>
              <w:ind w:firstLine="360" w:firstLineChars="200"/>
              <w:textAlignment w:val="center"/>
              <w:rPr>
                <w:rFonts w:ascii="宋体" w:hAnsi="宋体" w:eastAsia="宋体" w:cs="宋体"/>
                <w:sz w:val="18"/>
                <w:szCs w:val="18"/>
              </w:rPr>
            </w:pPr>
            <w:r>
              <w:rPr>
                <w:rFonts w:hint="eastAsia" w:ascii="宋体" w:hAnsi="宋体" w:eastAsia="宋体" w:cs="宋体"/>
                <w:color w:val="000000"/>
                <w:kern w:val="0"/>
                <w:sz w:val="18"/>
                <w:szCs w:val="18"/>
              </w:rPr>
              <w:t>阴超（已婚项目）</w:t>
            </w:r>
          </w:p>
        </w:tc>
        <w:tc>
          <w:tcPr>
            <w:tcW w:w="961" w:type="dxa"/>
            <w:shd w:val="clear" w:color="auto" w:fill="FFFFFF"/>
            <w:vAlign w:val="center"/>
          </w:tcPr>
          <w:p w14:paraId="37E14426">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3675571D">
            <w:pPr>
              <w:ind w:firstLine="360" w:firstLineChars="200"/>
              <w:jc w:val="center"/>
              <w:textAlignment w:val="center"/>
              <w:rPr>
                <w:rFonts w:ascii="宋体" w:hAnsi="宋体" w:eastAsia="宋体" w:cs="宋体"/>
                <w:sz w:val="18"/>
                <w:szCs w:val="18"/>
              </w:rPr>
            </w:pPr>
          </w:p>
        </w:tc>
        <w:tc>
          <w:tcPr>
            <w:tcW w:w="885" w:type="dxa"/>
            <w:shd w:val="clear" w:color="auto" w:fill="FFFFFF"/>
            <w:vAlign w:val="center"/>
          </w:tcPr>
          <w:p w14:paraId="5AB69331">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4751E9E">
        <w:trPr>
          <w:trHeight w:val="540" w:hRule="atLeast"/>
        </w:trPr>
        <w:tc>
          <w:tcPr>
            <w:tcW w:w="1390" w:type="dxa"/>
            <w:shd w:val="clear" w:color="auto" w:fill="FFFFFF"/>
            <w:vAlign w:val="center"/>
          </w:tcPr>
          <w:p w14:paraId="697AC7CA">
            <w:pPr>
              <w:ind w:firstLine="360" w:firstLineChars="200"/>
              <w:jc w:val="both"/>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早餐</w:t>
            </w:r>
          </w:p>
        </w:tc>
        <w:tc>
          <w:tcPr>
            <w:tcW w:w="5268" w:type="dxa"/>
            <w:shd w:val="clear" w:color="auto" w:fill="FFFFFF"/>
            <w:vAlign w:val="center"/>
          </w:tcPr>
          <w:p w14:paraId="0EB8D94D">
            <w:pPr>
              <w:rPr>
                <w:rFonts w:ascii="宋体" w:hAnsi="宋体" w:eastAsia="宋体" w:cs="宋体"/>
                <w:sz w:val="18"/>
                <w:szCs w:val="18"/>
              </w:rPr>
            </w:pPr>
          </w:p>
        </w:tc>
        <w:tc>
          <w:tcPr>
            <w:tcW w:w="961" w:type="dxa"/>
            <w:shd w:val="clear" w:color="auto" w:fill="FFFFFF"/>
            <w:vAlign w:val="center"/>
          </w:tcPr>
          <w:p w14:paraId="2673ACD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41C2706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29AF4AA3">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24A319D1">
        <w:trPr>
          <w:trHeight w:val="540" w:hRule="atLeast"/>
        </w:trPr>
        <w:tc>
          <w:tcPr>
            <w:tcW w:w="1390" w:type="dxa"/>
            <w:shd w:val="clear" w:color="auto" w:fill="FFFFFF"/>
            <w:vAlign w:val="center"/>
          </w:tcPr>
          <w:p w14:paraId="72AC706F">
            <w:pPr>
              <w:jc w:val="center"/>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检验项目采血</w:t>
            </w:r>
          </w:p>
        </w:tc>
        <w:tc>
          <w:tcPr>
            <w:tcW w:w="5268" w:type="dxa"/>
            <w:shd w:val="clear" w:color="auto" w:fill="FFFFFF"/>
            <w:vAlign w:val="center"/>
          </w:tcPr>
          <w:p w14:paraId="0E4B340F">
            <w:pPr>
              <w:textAlignment w:val="center"/>
              <w:rPr>
                <w:rFonts w:ascii="宋体" w:hAnsi="宋体" w:eastAsia="宋体" w:cs="宋体"/>
                <w:sz w:val="18"/>
                <w:szCs w:val="18"/>
              </w:rPr>
            </w:pPr>
            <w:r>
              <w:rPr>
                <w:rFonts w:hint="eastAsia" w:ascii="宋体" w:hAnsi="宋体" w:eastAsia="宋体" w:cs="宋体"/>
                <w:color w:val="000000"/>
                <w:kern w:val="0"/>
                <w:sz w:val="18"/>
                <w:szCs w:val="18"/>
              </w:rPr>
              <w:t>采血耗材</w:t>
            </w:r>
          </w:p>
        </w:tc>
        <w:tc>
          <w:tcPr>
            <w:tcW w:w="961" w:type="dxa"/>
            <w:shd w:val="clear" w:color="auto" w:fill="FFFFFF"/>
            <w:vAlign w:val="center"/>
          </w:tcPr>
          <w:p w14:paraId="09E12E3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623667C7">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110CA0C6">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0D9C0287">
        <w:trPr>
          <w:trHeight w:val="540" w:hRule="atLeast"/>
        </w:trPr>
        <w:tc>
          <w:tcPr>
            <w:tcW w:w="1390" w:type="dxa"/>
            <w:shd w:val="clear" w:color="auto" w:fill="FFFFFF"/>
            <w:vAlign w:val="center"/>
          </w:tcPr>
          <w:p w14:paraId="37B1EBB6">
            <w:pPr>
              <w:ind w:firstLine="360" w:firstLineChars="200"/>
              <w:jc w:val="both"/>
              <w:textAlignment w:val="center"/>
              <w:rPr>
                <w:rFonts w:ascii="宋体" w:hAnsi="宋体" w:eastAsia="宋体" w:cs="宋体"/>
                <w:b/>
                <w:bCs/>
                <w:sz w:val="18"/>
                <w:szCs w:val="18"/>
              </w:rPr>
            </w:pPr>
            <w:r>
              <w:rPr>
                <w:rFonts w:hint="eastAsia" w:ascii="宋体" w:hAnsi="宋体" w:eastAsia="宋体" w:cs="宋体"/>
                <w:b/>
                <w:bCs/>
                <w:color w:val="000000"/>
                <w:kern w:val="0"/>
                <w:sz w:val="18"/>
                <w:szCs w:val="18"/>
              </w:rPr>
              <w:t>总检</w:t>
            </w:r>
          </w:p>
        </w:tc>
        <w:tc>
          <w:tcPr>
            <w:tcW w:w="5268" w:type="dxa"/>
            <w:shd w:val="clear" w:color="auto" w:fill="FFFFFF"/>
            <w:vAlign w:val="center"/>
          </w:tcPr>
          <w:p w14:paraId="2B216DC4">
            <w:pPr>
              <w:rPr>
                <w:rFonts w:ascii="宋体" w:hAnsi="宋体" w:eastAsia="宋体" w:cs="宋体"/>
                <w:sz w:val="18"/>
                <w:szCs w:val="18"/>
              </w:rPr>
            </w:pPr>
          </w:p>
        </w:tc>
        <w:tc>
          <w:tcPr>
            <w:tcW w:w="961" w:type="dxa"/>
            <w:shd w:val="clear" w:color="auto" w:fill="FFFFFF"/>
            <w:vAlign w:val="center"/>
          </w:tcPr>
          <w:p w14:paraId="2A958320">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981" w:type="dxa"/>
            <w:shd w:val="clear" w:color="auto" w:fill="FFFFFF"/>
            <w:vAlign w:val="center"/>
          </w:tcPr>
          <w:p w14:paraId="61D307DE">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7F29ECB0">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BB59A63">
        <w:trPr>
          <w:trHeight w:val="511" w:hRule="atLeast"/>
        </w:trPr>
        <w:tc>
          <w:tcPr>
            <w:tcW w:w="1390" w:type="dxa"/>
            <w:vMerge w:val="restart"/>
            <w:shd w:val="clear" w:color="auto" w:fill="FFFFFF"/>
            <w:vAlign w:val="center"/>
          </w:tcPr>
          <w:p w14:paraId="26442F6B">
            <w:pPr>
              <w:jc w:val="center"/>
              <w:textAlignment w:val="center"/>
              <w:rPr>
                <w:rFonts w:ascii="宋体" w:hAnsi="宋体" w:eastAsia="宋体" w:cs="宋体"/>
                <w:b/>
                <w:bCs/>
                <w:sz w:val="18"/>
                <w:szCs w:val="18"/>
              </w:rPr>
            </w:pPr>
            <w:r>
              <w:rPr>
                <w:rFonts w:hint="eastAsia" w:ascii="宋体" w:hAnsi="宋体" w:eastAsia="宋体" w:cs="宋体"/>
                <w:b/>
                <w:bCs/>
                <w:color w:val="000000"/>
                <w:sz w:val="18"/>
                <w:szCs w:val="18"/>
              </w:rPr>
              <w:t>乳腺钼靶/乳腺b超</w:t>
            </w:r>
          </w:p>
          <w:p w14:paraId="3521CB8E">
            <w:pPr>
              <w:ind w:firstLine="420" w:firstLineChars="200"/>
              <w:jc w:val="center"/>
              <w:textAlignment w:val="center"/>
              <w:rPr>
                <w:rFonts w:ascii="宋体" w:hAnsi="宋体" w:eastAsia="宋体" w:cs="宋体"/>
                <w:b/>
                <w:bCs/>
                <w:sz w:val="18"/>
                <w:szCs w:val="18"/>
              </w:rPr>
            </w:pPr>
            <w:r>
              <w:rPr>
                <w:rFonts w:hint="eastAsia" w:ascii="宋体" w:hAnsi="宋体" w:eastAsia="宋体" w:cs="宋体"/>
                <w:b/>
                <w:bCs/>
                <w:color w:val="FF0000"/>
                <w:szCs w:val="21"/>
              </w:rPr>
              <w:t>二选一</w:t>
            </w:r>
          </w:p>
        </w:tc>
        <w:tc>
          <w:tcPr>
            <w:tcW w:w="5268" w:type="dxa"/>
            <w:shd w:val="clear" w:color="auto" w:fill="FFFFFF"/>
            <w:vAlign w:val="center"/>
          </w:tcPr>
          <w:p w14:paraId="61663208">
            <w:pPr>
              <w:textAlignment w:val="center"/>
              <w:rPr>
                <w:rFonts w:ascii="宋体" w:hAnsi="宋体" w:eastAsia="宋体" w:cs="宋体"/>
                <w:sz w:val="18"/>
                <w:szCs w:val="18"/>
              </w:rPr>
            </w:pPr>
            <w:r>
              <w:rPr>
                <w:rFonts w:hint="eastAsia" w:ascii="宋体" w:hAnsi="宋体" w:eastAsia="宋体" w:cs="宋体"/>
                <w:color w:val="000000"/>
                <w:kern w:val="0"/>
                <w:sz w:val="18"/>
                <w:szCs w:val="18"/>
              </w:rPr>
              <w:t>乳腺钼靶</w:t>
            </w:r>
          </w:p>
        </w:tc>
        <w:tc>
          <w:tcPr>
            <w:tcW w:w="961" w:type="dxa"/>
            <w:shd w:val="clear" w:color="auto" w:fill="FFFFFF"/>
            <w:vAlign w:val="center"/>
          </w:tcPr>
          <w:p w14:paraId="3A560B47">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7FC5BBC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0F6F978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52937594">
        <w:trPr>
          <w:trHeight w:val="511" w:hRule="atLeast"/>
        </w:trPr>
        <w:tc>
          <w:tcPr>
            <w:tcW w:w="1390" w:type="dxa"/>
            <w:vMerge w:val="continue"/>
            <w:shd w:val="clear" w:color="auto" w:fill="FFFFFF"/>
            <w:vAlign w:val="center"/>
          </w:tcPr>
          <w:p w14:paraId="1DFAA5DC">
            <w:pPr>
              <w:ind w:firstLine="360" w:firstLineChars="200"/>
              <w:jc w:val="center"/>
              <w:textAlignment w:val="center"/>
              <w:rPr>
                <w:rFonts w:ascii="宋体" w:hAnsi="宋体" w:eastAsia="宋体" w:cs="宋体"/>
                <w:b/>
                <w:bCs/>
                <w:sz w:val="18"/>
                <w:szCs w:val="18"/>
              </w:rPr>
            </w:pPr>
          </w:p>
        </w:tc>
        <w:tc>
          <w:tcPr>
            <w:tcW w:w="5268" w:type="dxa"/>
            <w:shd w:val="clear" w:color="auto" w:fill="FFFFFF"/>
            <w:vAlign w:val="center"/>
          </w:tcPr>
          <w:p w14:paraId="442ACFFB">
            <w:pPr>
              <w:textAlignment w:val="center"/>
              <w:rPr>
                <w:rFonts w:ascii="宋体" w:hAnsi="宋体" w:eastAsia="宋体" w:cs="宋体"/>
                <w:sz w:val="18"/>
                <w:szCs w:val="18"/>
              </w:rPr>
            </w:pPr>
            <w:r>
              <w:rPr>
                <w:rFonts w:hint="eastAsia" w:ascii="宋体" w:hAnsi="宋体" w:eastAsia="宋体" w:cs="宋体"/>
                <w:color w:val="000000"/>
                <w:kern w:val="0"/>
                <w:sz w:val="18"/>
                <w:szCs w:val="18"/>
              </w:rPr>
              <w:t>乳腺B超</w:t>
            </w:r>
          </w:p>
        </w:tc>
        <w:tc>
          <w:tcPr>
            <w:tcW w:w="961" w:type="dxa"/>
            <w:shd w:val="clear" w:color="auto" w:fill="FFFFFF"/>
            <w:vAlign w:val="center"/>
          </w:tcPr>
          <w:p w14:paraId="6C7CC344">
            <w:pPr>
              <w:ind w:firstLine="360" w:firstLineChars="200"/>
              <w:jc w:val="center"/>
              <w:textAlignment w:val="center"/>
              <w:rPr>
                <w:rFonts w:ascii="宋体" w:hAnsi="宋体" w:eastAsia="宋体" w:cs="宋体"/>
                <w:sz w:val="18"/>
                <w:szCs w:val="18"/>
              </w:rPr>
            </w:pPr>
          </w:p>
        </w:tc>
        <w:tc>
          <w:tcPr>
            <w:tcW w:w="981" w:type="dxa"/>
            <w:shd w:val="clear" w:color="auto" w:fill="FFFFFF"/>
            <w:vAlign w:val="center"/>
          </w:tcPr>
          <w:p w14:paraId="62A44CD9">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c>
          <w:tcPr>
            <w:tcW w:w="885" w:type="dxa"/>
            <w:shd w:val="clear" w:color="auto" w:fill="FFFFFF"/>
            <w:vAlign w:val="center"/>
          </w:tcPr>
          <w:p w14:paraId="6ED819BC">
            <w:pPr>
              <w:ind w:firstLine="360" w:firstLineChars="200"/>
              <w:jc w:val="center"/>
              <w:textAlignment w:val="center"/>
              <w:rPr>
                <w:rFonts w:ascii="宋体" w:hAnsi="宋体" w:eastAsia="宋体" w:cs="宋体"/>
                <w:sz w:val="18"/>
                <w:szCs w:val="18"/>
              </w:rPr>
            </w:pPr>
            <w:r>
              <w:rPr>
                <w:rFonts w:hint="eastAsia" w:ascii="宋体" w:hAnsi="宋体" w:eastAsia="宋体" w:cs="宋体"/>
                <w:color w:val="000000"/>
                <w:kern w:val="0"/>
                <w:sz w:val="18"/>
                <w:szCs w:val="18"/>
              </w:rPr>
              <w:t>★</w:t>
            </w:r>
          </w:p>
        </w:tc>
      </w:tr>
      <w:tr w14:paraId="36C6C282">
        <w:trPr>
          <w:trHeight w:val="540" w:hRule="atLeast"/>
        </w:trPr>
        <w:tc>
          <w:tcPr>
            <w:tcW w:w="9485" w:type="dxa"/>
            <w:gridSpan w:val="5"/>
            <w:shd w:val="clear" w:color="auto" w:fill="auto"/>
            <w:noWrap/>
            <w:vAlign w:val="center"/>
          </w:tcPr>
          <w:p w14:paraId="4936E923">
            <w:pPr>
              <w:jc w:val="center"/>
              <w:textAlignment w:val="center"/>
              <w:rPr>
                <w:rFonts w:ascii="宋体" w:hAnsi="宋体" w:eastAsia="宋体" w:cs="宋体"/>
                <w:sz w:val="18"/>
                <w:szCs w:val="18"/>
              </w:rPr>
            </w:pPr>
            <w:r>
              <w:rPr>
                <w:rFonts w:hint="eastAsia" w:ascii="宋体" w:hAnsi="宋体" w:eastAsia="宋体" w:cs="宋体"/>
                <w:b/>
                <w:bCs/>
                <w:color w:val="FF0000"/>
                <w:kern w:val="0"/>
                <w:sz w:val="28"/>
                <w:szCs w:val="28"/>
              </w:rPr>
              <w:t>到美年门店体检赠送以下项目</w:t>
            </w:r>
          </w:p>
        </w:tc>
      </w:tr>
      <w:tr w14:paraId="704F14B9">
        <w:trPr>
          <w:trHeight w:val="540" w:hRule="atLeast"/>
        </w:trPr>
        <w:tc>
          <w:tcPr>
            <w:tcW w:w="9485" w:type="dxa"/>
            <w:gridSpan w:val="5"/>
            <w:shd w:val="clear" w:color="auto" w:fill="FFFFFF"/>
            <w:vAlign w:val="center"/>
          </w:tcPr>
          <w:p w14:paraId="2802FA41">
            <w:pPr>
              <w:jc w:val="center"/>
              <w:textAlignment w:val="center"/>
              <w:rPr>
                <w:rFonts w:ascii="宋体" w:hAnsi="宋体" w:eastAsia="宋体" w:cs="宋体"/>
                <w:b/>
                <w:bCs/>
              </w:rPr>
            </w:pPr>
            <w:r>
              <w:rPr>
                <w:rFonts w:ascii="宋体" w:hAnsi="宋体" w:eastAsia="宋体" w:cs="宋体"/>
                <w:b/>
                <w:bCs/>
                <w:color w:val="000000"/>
                <w:szCs w:val="21"/>
              </w:rPr>
              <w:t>幽门螺旋杆菌检查(C-14)（哈气）</w:t>
            </w:r>
          </w:p>
        </w:tc>
      </w:tr>
      <w:tr w14:paraId="001768E0">
        <w:trPr>
          <w:trHeight w:val="520" w:hRule="atLeast"/>
        </w:trPr>
        <w:tc>
          <w:tcPr>
            <w:tcW w:w="9485" w:type="dxa"/>
            <w:gridSpan w:val="5"/>
            <w:shd w:val="clear" w:color="auto" w:fill="auto"/>
            <w:noWrap/>
            <w:vAlign w:val="center"/>
          </w:tcPr>
          <w:p w14:paraId="4E270392">
            <w:pPr>
              <w:jc w:val="center"/>
              <w:textAlignment w:val="center"/>
              <w:rPr>
                <w:rFonts w:ascii="宋体" w:hAnsi="宋体" w:eastAsia="宋体" w:cs="宋体"/>
                <w:b/>
                <w:bCs/>
              </w:rPr>
            </w:pPr>
            <w:r>
              <w:rPr>
                <w:rFonts w:hint="eastAsia" w:ascii="宋体" w:hAnsi="宋体" w:eastAsia="宋体" w:cs="宋体"/>
                <w:b/>
                <w:bCs/>
                <w:color w:val="000000"/>
                <w:kern w:val="0"/>
                <w:szCs w:val="21"/>
              </w:rPr>
              <w:t>肿瘤指标6项</w:t>
            </w:r>
            <w:r>
              <w:rPr>
                <w:rFonts w:hint="eastAsia" w:ascii="宋体" w:hAnsi="宋体" w:eastAsia="宋体" w:cs="宋体"/>
                <w:b/>
                <w:bCs/>
                <w:color w:val="FF0000"/>
                <w:kern w:val="0"/>
                <w:szCs w:val="21"/>
              </w:rPr>
              <w:t>升级8项</w:t>
            </w:r>
          </w:p>
        </w:tc>
      </w:tr>
      <w:tr w14:paraId="3F7D0A9D">
        <w:trPr>
          <w:trHeight w:val="420" w:hRule="atLeast"/>
        </w:trPr>
        <w:tc>
          <w:tcPr>
            <w:tcW w:w="9485" w:type="dxa"/>
            <w:gridSpan w:val="5"/>
            <w:shd w:val="clear" w:color="auto" w:fill="auto"/>
            <w:noWrap/>
            <w:vAlign w:val="center"/>
          </w:tcPr>
          <w:p w14:paraId="71915E0F">
            <w:pPr>
              <w:jc w:val="center"/>
              <w:textAlignment w:val="center"/>
              <w:rPr>
                <w:rFonts w:ascii="宋体" w:hAnsi="宋体" w:eastAsia="宋体" w:cs="宋体"/>
                <w:b/>
                <w:bCs/>
              </w:rPr>
            </w:pPr>
            <w:r>
              <w:rPr>
                <w:rFonts w:hint="eastAsia" w:ascii="宋体" w:hAnsi="宋体" w:eastAsia="宋体" w:cs="宋体"/>
                <w:b/>
                <w:bCs/>
                <w:color w:val="000000"/>
                <w:kern w:val="0"/>
                <w:szCs w:val="21"/>
              </w:rPr>
              <w:t>眼科升级+眼底照片</w:t>
            </w:r>
          </w:p>
        </w:tc>
      </w:tr>
      <w:tr w14:paraId="35A3CF08">
        <w:trPr>
          <w:trHeight w:val="420" w:hRule="atLeast"/>
        </w:trPr>
        <w:tc>
          <w:tcPr>
            <w:tcW w:w="9485" w:type="dxa"/>
            <w:gridSpan w:val="5"/>
            <w:shd w:val="clear" w:color="auto" w:fill="auto"/>
            <w:noWrap/>
            <w:vAlign w:val="center"/>
          </w:tcPr>
          <w:p w14:paraId="03FB8627">
            <w:pPr>
              <w:jc w:val="center"/>
              <w:textAlignment w:val="center"/>
              <w:rPr>
                <w:rFonts w:ascii="宋体" w:hAnsi="宋体" w:eastAsia="宋体" w:cs="宋体"/>
                <w:b/>
                <w:bCs/>
              </w:rPr>
            </w:pPr>
            <w:r>
              <w:rPr>
                <w:rFonts w:hint="eastAsia" w:ascii="宋体" w:hAnsi="宋体" w:eastAsia="宋体" w:cs="宋体"/>
                <w:b/>
                <w:bCs/>
                <w:color w:val="000000"/>
                <w:szCs w:val="21"/>
              </w:rPr>
              <w:t>颈椎侧位DR</w:t>
            </w:r>
          </w:p>
        </w:tc>
      </w:tr>
      <w:tr w14:paraId="23DD7F51">
        <w:trPr>
          <w:trHeight w:val="420" w:hRule="atLeast"/>
        </w:trPr>
        <w:tc>
          <w:tcPr>
            <w:tcW w:w="9485" w:type="dxa"/>
            <w:gridSpan w:val="5"/>
            <w:shd w:val="clear" w:color="auto" w:fill="auto"/>
            <w:noWrap/>
            <w:vAlign w:val="center"/>
          </w:tcPr>
          <w:p w14:paraId="56C7114B">
            <w:pPr>
              <w:jc w:val="center"/>
              <w:textAlignment w:val="center"/>
              <w:rPr>
                <w:rFonts w:ascii="宋体" w:hAnsi="宋体" w:eastAsia="宋体" w:cs="宋体"/>
                <w:b/>
                <w:bCs/>
              </w:rPr>
            </w:pPr>
            <w:r>
              <w:rPr>
                <w:rFonts w:hint="eastAsia" w:ascii="宋体" w:hAnsi="宋体" w:eastAsia="宋体" w:cs="宋体"/>
                <w:b/>
                <w:bCs/>
                <w:color w:val="000000"/>
                <w:szCs w:val="21"/>
              </w:rPr>
              <w:t>腰椎正位DR</w:t>
            </w:r>
          </w:p>
        </w:tc>
      </w:tr>
      <w:tr w14:paraId="789374CB">
        <w:trPr>
          <w:trHeight w:val="420" w:hRule="atLeast"/>
        </w:trPr>
        <w:tc>
          <w:tcPr>
            <w:tcW w:w="9485" w:type="dxa"/>
            <w:gridSpan w:val="5"/>
            <w:shd w:val="clear" w:color="auto" w:fill="auto"/>
            <w:noWrap/>
            <w:vAlign w:val="center"/>
          </w:tcPr>
          <w:p w14:paraId="118CACAD">
            <w:pPr>
              <w:jc w:val="center"/>
              <w:textAlignment w:val="center"/>
              <w:rPr>
                <w:rFonts w:ascii="宋体" w:hAnsi="宋体" w:eastAsia="宋体" w:cs="宋体"/>
                <w:b/>
                <w:bCs/>
              </w:rPr>
            </w:pPr>
            <w:r>
              <w:rPr>
                <w:rFonts w:hint="eastAsia" w:ascii="宋体" w:hAnsi="宋体" w:eastAsia="宋体" w:cs="宋体"/>
                <w:b/>
                <w:bCs/>
                <w:color w:val="000000"/>
                <w:szCs w:val="21"/>
              </w:rPr>
              <w:t>CT电子云胶片</w:t>
            </w:r>
          </w:p>
        </w:tc>
      </w:tr>
      <w:tr w14:paraId="6D899C67">
        <w:trPr>
          <w:trHeight w:val="420" w:hRule="atLeast"/>
        </w:trPr>
        <w:tc>
          <w:tcPr>
            <w:tcW w:w="9485" w:type="dxa"/>
            <w:gridSpan w:val="5"/>
            <w:shd w:val="clear" w:color="auto" w:fill="auto"/>
            <w:noWrap/>
            <w:vAlign w:val="center"/>
          </w:tcPr>
          <w:p w14:paraId="3822620A">
            <w:pPr>
              <w:jc w:val="center"/>
              <w:textAlignment w:val="center"/>
              <w:rPr>
                <w:rFonts w:ascii="宋体" w:hAnsi="宋体" w:eastAsia="宋体" w:cs="宋体"/>
                <w:b/>
                <w:bCs/>
              </w:rPr>
            </w:pPr>
            <w:r>
              <w:rPr>
                <w:rFonts w:hint="eastAsia" w:ascii="宋体" w:hAnsi="宋体" w:eastAsia="宋体" w:cs="宋体"/>
                <w:b/>
                <w:bCs/>
                <w:color w:val="000000"/>
                <w:szCs w:val="21"/>
              </w:rPr>
              <w:t>女性 宫颈刮片</w:t>
            </w:r>
            <w:r>
              <w:rPr>
                <w:rFonts w:hint="eastAsia" w:ascii="宋体" w:hAnsi="宋体" w:eastAsia="宋体" w:cs="宋体"/>
                <w:b/>
                <w:bCs/>
                <w:color w:val="FF0000"/>
                <w:szCs w:val="21"/>
              </w:rPr>
              <w:t>升级</w:t>
            </w:r>
            <w:r>
              <w:rPr>
                <w:rFonts w:hint="eastAsia" w:ascii="宋体" w:hAnsi="宋体" w:eastAsia="宋体" w:cs="宋体"/>
                <w:b/>
                <w:bCs/>
                <w:color w:val="FF0000"/>
                <w:kern w:val="0"/>
                <w:szCs w:val="21"/>
              </w:rPr>
              <w:t>液基薄层细胞学检测（TCT）</w:t>
            </w:r>
          </w:p>
        </w:tc>
      </w:tr>
      <w:tr w14:paraId="182C634E">
        <w:trPr>
          <w:trHeight w:val="420" w:hRule="atLeast"/>
        </w:trPr>
        <w:tc>
          <w:tcPr>
            <w:tcW w:w="9485" w:type="dxa"/>
            <w:gridSpan w:val="5"/>
            <w:shd w:val="clear" w:color="auto" w:fill="auto"/>
            <w:noWrap/>
            <w:vAlign w:val="center"/>
          </w:tcPr>
          <w:p w14:paraId="5DC54BF2">
            <w:pPr>
              <w:jc w:val="center"/>
              <w:textAlignment w:val="center"/>
              <w:rPr>
                <w:rFonts w:ascii="宋体" w:hAnsi="宋体" w:eastAsia="宋体" w:cs="宋体"/>
                <w:b/>
                <w:bCs/>
              </w:rPr>
            </w:pPr>
            <w:r>
              <w:rPr>
                <w:rFonts w:hint="eastAsia" w:ascii="宋体" w:hAnsi="宋体" w:eastAsia="宋体" w:cs="宋体"/>
                <w:b/>
                <w:bCs/>
                <w:color w:val="000000"/>
                <w:kern w:val="0"/>
                <w:szCs w:val="21"/>
              </w:rPr>
              <w:t>HPV-DNA(16/18)</w:t>
            </w:r>
          </w:p>
        </w:tc>
      </w:tr>
      <w:tr w14:paraId="1B469C0E">
        <w:trPr>
          <w:trHeight w:val="420" w:hRule="atLeast"/>
        </w:trPr>
        <w:tc>
          <w:tcPr>
            <w:tcW w:w="9485" w:type="dxa"/>
            <w:gridSpan w:val="5"/>
            <w:shd w:val="clear" w:color="auto" w:fill="auto"/>
            <w:noWrap/>
            <w:vAlign w:val="center"/>
          </w:tcPr>
          <w:p w14:paraId="0F6398D8">
            <w:pPr>
              <w:jc w:val="center"/>
              <w:textAlignment w:val="center"/>
              <w:rPr>
                <w:rFonts w:ascii="宋体" w:hAnsi="宋体" w:eastAsia="宋体" w:cs="宋体"/>
                <w:b/>
                <w:bCs/>
              </w:rPr>
            </w:pPr>
            <w:r>
              <w:rPr>
                <w:rFonts w:hint="eastAsia" w:ascii="宋体" w:hAnsi="宋体" w:eastAsia="宋体" w:cs="宋体"/>
                <w:b/>
                <w:bCs/>
                <w:color w:val="000000"/>
                <w:kern w:val="0"/>
                <w:szCs w:val="21"/>
              </w:rPr>
              <w:t>复查金（异常指标复查保障计划：适用于18至65岁（含65岁，依据体检当天实际年龄）人群。计划内容如下：自体检之日起180内，体检发现指标异常且总检报告中建议复查的（不含随访），参与保障计划的体检人在二级或二级以上公立医院进行复查而发生的基本医疗范围内的检查费用（不含挂号费），可按照100%给付保障金，最高200元。</w:t>
            </w:r>
            <w:r>
              <w:rPr>
                <w:rFonts w:hint="eastAsia" w:ascii="宋体" w:hAnsi="宋体" w:eastAsia="宋体" w:cs="宋体"/>
                <w:b/>
                <w:bCs/>
                <w:color w:val="FF0000"/>
                <w:kern w:val="0"/>
                <w:sz w:val="28"/>
                <w:szCs w:val="28"/>
              </w:rPr>
              <w:t>保障金申请客服热线4000-100-000</w:t>
            </w:r>
            <w:r>
              <w:rPr>
                <w:rFonts w:hint="eastAsia" w:ascii="宋体" w:hAnsi="宋体" w:eastAsia="宋体" w:cs="宋体"/>
                <w:b/>
                <w:bCs/>
                <w:color w:val="000000"/>
                <w:kern w:val="0"/>
                <w:szCs w:val="21"/>
              </w:rPr>
              <w:t>）</w:t>
            </w:r>
          </w:p>
        </w:tc>
      </w:tr>
    </w:tbl>
    <w:p w14:paraId="54A3DDEB">
      <w:pPr>
        <w:widowControl/>
        <w:numPr>
          <w:ilvl w:val="0"/>
          <w:numId w:val="4"/>
        </w:numPr>
        <w:kinsoku w:val="0"/>
        <w:autoSpaceDE w:val="0"/>
        <w:autoSpaceDN w:val="0"/>
        <w:adjustRightInd w:val="0"/>
        <w:snapToGrid w:val="0"/>
        <w:spacing w:before="213" w:line="204" w:lineRule="auto"/>
        <w:jc w:val="left"/>
        <w:textAlignment w:val="baseline"/>
        <w:outlineLvl w:val="0"/>
        <w:rPr>
          <w:rFonts w:ascii="微软雅黑" w:hAnsi="微软雅黑" w:eastAsia="微软雅黑" w:cs="微软雅黑"/>
          <w:sz w:val="27"/>
          <w:szCs w:val="27"/>
        </w:rPr>
      </w:pPr>
      <w:r>
        <w:rPr>
          <w:rFonts w:ascii="微软雅黑" w:hAnsi="微软雅黑" w:eastAsia="微软雅黑" w:cs="微软雅黑"/>
          <w:color w:val="366092"/>
          <w:spacing w:val="9"/>
          <w:sz w:val="27"/>
          <w:szCs w:val="27"/>
        </w:rPr>
        <w:t>体检流程</w:t>
      </w:r>
    </w:p>
    <w:p w14:paraId="78588EAE">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1、</w:t>
      </w:r>
      <w:r>
        <w:rPr>
          <w:rFonts w:hint="eastAsia" w:ascii="微软雅黑" w:hAnsi="微软雅黑" w:eastAsia="微软雅黑" w:cs="微软雅黑"/>
          <w:spacing w:val="1"/>
          <w:sz w:val="19"/>
          <w:szCs w:val="19"/>
        </w:rPr>
        <w:t>客户抵达体检中心需根据就职企业要求持本人身份证至服务台办理登记</w:t>
      </w:r>
      <w:r>
        <w:rPr>
          <w:rFonts w:ascii="微软雅黑" w:hAnsi="微软雅黑" w:eastAsia="微软雅黑" w:cs="微软雅黑"/>
          <w:spacing w:val="1"/>
          <w:sz w:val="19"/>
          <w:szCs w:val="19"/>
        </w:rPr>
        <w:t xml:space="preserve"> </w:t>
      </w:r>
      <w:r>
        <w:rPr>
          <w:rFonts w:hint="eastAsia" w:ascii="微软雅黑" w:hAnsi="微软雅黑" w:eastAsia="微软雅黑" w:cs="微软雅黑"/>
          <w:spacing w:val="1"/>
          <w:sz w:val="19"/>
          <w:szCs w:val="19"/>
        </w:rPr>
        <w:t>。</w:t>
      </w:r>
    </w:p>
    <w:p w14:paraId="596959C2">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2、服务台护士会凭借身份证登记 ，并提供一个磁卡和一张“体检导引单”</w:t>
      </w:r>
      <w:r>
        <w:rPr>
          <w:rFonts w:hint="eastAsia" w:ascii="微软雅黑" w:hAnsi="微软雅黑" w:eastAsia="微软雅黑" w:cs="微软雅黑"/>
          <w:spacing w:val="1"/>
          <w:sz w:val="19"/>
          <w:szCs w:val="19"/>
        </w:rPr>
        <w:t>。</w:t>
      </w:r>
    </w:p>
    <w:p w14:paraId="3291A203">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3、体检门店使用电脑智能排号系统、员工可按导引单的指示顺序进行体检</w:t>
      </w:r>
      <w:r>
        <w:rPr>
          <w:rFonts w:hint="eastAsia" w:ascii="微软雅黑" w:hAnsi="微软雅黑" w:eastAsia="微软雅黑" w:cs="微软雅黑"/>
          <w:spacing w:val="1"/>
          <w:sz w:val="19"/>
          <w:szCs w:val="19"/>
        </w:rPr>
        <w:t>；</w:t>
      </w:r>
      <w:r>
        <w:rPr>
          <w:rFonts w:ascii="微软雅黑" w:hAnsi="微软雅黑" w:eastAsia="微软雅黑" w:cs="微软雅黑"/>
          <w:spacing w:val="1"/>
          <w:sz w:val="19"/>
          <w:szCs w:val="19"/>
        </w:rPr>
        <w:t>如当前科室排队人数较多 ，可寻求导医护士调整科室 ，完成体检流程</w:t>
      </w:r>
      <w:r>
        <w:rPr>
          <w:rFonts w:hint="eastAsia" w:ascii="微软雅黑" w:hAnsi="微软雅黑" w:eastAsia="微软雅黑" w:cs="微软雅黑"/>
          <w:spacing w:val="1"/>
          <w:sz w:val="19"/>
          <w:szCs w:val="19"/>
        </w:rPr>
        <w:t>。</w:t>
      </w:r>
    </w:p>
    <w:p w14:paraId="51AB00F2">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4、体检项目全部完成后 ，请将体检卡及导引单交到总服务台 ，可获得电子帐号和密码 ，在收到报告出具短信后， 可登陆美年大健康官网www.meinian.cn或</w:t>
      </w:r>
      <w:r>
        <w:rPr>
          <w:rFonts w:hint="eastAsia" w:ascii="微软雅黑" w:hAnsi="微软雅黑" w:eastAsia="微软雅黑" w:cs="微软雅黑"/>
          <w:spacing w:val="1"/>
          <w:sz w:val="19"/>
          <w:szCs w:val="19"/>
        </w:rPr>
        <w:t>微信/</w:t>
      </w:r>
      <w:r>
        <w:rPr>
          <w:rFonts w:ascii="微软雅黑" w:hAnsi="微软雅黑" w:eastAsia="微软雅黑" w:cs="微软雅黑"/>
          <w:spacing w:val="1"/>
          <w:sz w:val="19"/>
          <w:szCs w:val="19"/>
        </w:rPr>
        <w:t>支付宝</w:t>
      </w:r>
      <w:r>
        <w:rPr>
          <w:rFonts w:hint="eastAsia" w:ascii="微软雅黑" w:hAnsi="微软雅黑" w:eastAsia="微软雅黑" w:cs="微软雅黑"/>
          <w:spacing w:val="1"/>
          <w:sz w:val="19"/>
          <w:szCs w:val="19"/>
        </w:rPr>
        <w:t>小程序--美年</w:t>
      </w:r>
      <w:r>
        <w:rPr>
          <w:rFonts w:ascii="微软雅黑" w:hAnsi="微软雅黑" w:eastAsia="微软雅黑" w:cs="微软雅黑"/>
          <w:spacing w:val="1"/>
          <w:sz w:val="19"/>
          <w:szCs w:val="19"/>
        </w:rPr>
        <w:t>年大健康，输入个人信息即可查看电子报告</w:t>
      </w:r>
      <w:r>
        <w:rPr>
          <w:rFonts w:hint="eastAsia" w:ascii="微软雅黑" w:hAnsi="微软雅黑" w:eastAsia="微软雅黑" w:cs="微软雅黑"/>
          <w:spacing w:val="1"/>
          <w:sz w:val="19"/>
          <w:szCs w:val="19"/>
        </w:rPr>
        <w:t>。</w:t>
      </w:r>
    </w:p>
    <w:p w14:paraId="09C5529A">
      <w:pPr>
        <w:widowControl/>
        <w:numPr>
          <w:ilvl w:val="0"/>
          <w:numId w:val="4"/>
        </w:numPr>
        <w:kinsoku w:val="0"/>
        <w:autoSpaceDE w:val="0"/>
        <w:autoSpaceDN w:val="0"/>
        <w:adjustRightInd w:val="0"/>
        <w:snapToGrid w:val="0"/>
        <w:spacing w:before="213" w:line="204" w:lineRule="auto"/>
        <w:jc w:val="left"/>
        <w:textAlignment w:val="baseline"/>
        <w:outlineLvl w:val="0"/>
        <w:rPr>
          <w:rFonts w:ascii="微软雅黑" w:hAnsi="微软雅黑" w:eastAsia="微软雅黑" w:cs="微软雅黑"/>
          <w:color w:val="366092"/>
          <w:spacing w:val="9"/>
          <w:sz w:val="27"/>
          <w:szCs w:val="27"/>
        </w:rPr>
      </w:pPr>
      <w:r>
        <w:rPr>
          <w:rFonts w:ascii="微软雅黑" w:hAnsi="微软雅黑" w:eastAsia="微软雅黑" w:cs="微软雅黑"/>
          <w:color w:val="366092"/>
          <w:spacing w:val="9"/>
          <w:sz w:val="27"/>
          <w:szCs w:val="27"/>
        </w:rPr>
        <w:t>体检注意事项</w:t>
      </w:r>
    </w:p>
    <w:p w14:paraId="16347E57">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1、</w:t>
      </w:r>
      <w:r>
        <w:rPr>
          <w:rFonts w:ascii="微软雅黑" w:hAnsi="微软雅黑" w:eastAsia="微软雅黑" w:cs="微软雅黑"/>
          <w:color w:val="FF0000"/>
          <w:spacing w:val="1"/>
          <w:sz w:val="19"/>
          <w:szCs w:val="19"/>
        </w:rPr>
        <w:t>【上午</w:t>
      </w:r>
      <w:r>
        <w:rPr>
          <w:rFonts w:hint="eastAsia" w:ascii="微软雅黑" w:hAnsi="微软雅黑" w:eastAsia="微软雅黑" w:cs="微软雅黑"/>
          <w:color w:val="FF0000"/>
          <w:spacing w:val="1"/>
          <w:sz w:val="19"/>
          <w:szCs w:val="19"/>
        </w:rPr>
        <w:t>体检</w:t>
      </w:r>
      <w:r>
        <w:rPr>
          <w:rFonts w:ascii="微软雅黑" w:hAnsi="微软雅黑" w:eastAsia="微软雅黑" w:cs="微软雅黑"/>
          <w:color w:val="FF0000"/>
          <w:spacing w:val="1"/>
          <w:sz w:val="19"/>
          <w:szCs w:val="19"/>
        </w:rPr>
        <w:t>套餐】体检当天涉及到空腹血糖血液检验项目、腹部B超。须空腹</w:t>
      </w:r>
      <w:r>
        <w:rPr>
          <w:rFonts w:hint="eastAsia" w:ascii="微软雅黑" w:hAnsi="微软雅黑" w:eastAsia="微软雅黑" w:cs="微软雅黑"/>
          <w:color w:val="FF0000"/>
          <w:spacing w:val="1"/>
          <w:sz w:val="19"/>
          <w:szCs w:val="19"/>
        </w:rPr>
        <w:t>（8小时）；</w:t>
      </w:r>
      <w:r>
        <w:rPr>
          <w:rFonts w:ascii="微软雅黑" w:hAnsi="微软雅黑" w:eastAsia="微软雅黑" w:cs="微软雅黑"/>
          <w:color w:val="FF0000"/>
          <w:spacing w:val="1"/>
          <w:sz w:val="19"/>
          <w:szCs w:val="19"/>
        </w:rPr>
        <w:t xml:space="preserve"> 为了关爱您的健康 ，美年将会</w:t>
      </w:r>
      <w:r>
        <w:rPr>
          <w:rFonts w:hint="eastAsia" w:ascii="微软雅黑" w:hAnsi="微软雅黑" w:eastAsia="微软雅黑" w:cs="微软雅黑"/>
          <w:color w:val="FF0000"/>
          <w:spacing w:val="1"/>
          <w:sz w:val="19"/>
          <w:szCs w:val="19"/>
        </w:rPr>
        <w:t>提供</w:t>
      </w:r>
      <w:r>
        <w:rPr>
          <w:rFonts w:ascii="微软雅黑" w:hAnsi="微软雅黑" w:eastAsia="微软雅黑" w:cs="微软雅黑"/>
          <w:color w:val="FF0000"/>
          <w:spacing w:val="1"/>
          <w:sz w:val="19"/>
          <w:szCs w:val="19"/>
        </w:rPr>
        <w:t>营养早餐。</w:t>
      </w:r>
    </w:p>
    <w:p w14:paraId="3E16902E">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2、体检前三天注意不要饮食油腻、不易消化、含有酒精的食物。上午体检前一天晚上8点之后不再进餐  (可饮清水)  ，保证睡眠</w:t>
      </w:r>
      <w:r>
        <w:rPr>
          <w:rFonts w:hint="eastAsia" w:ascii="微软雅黑" w:hAnsi="微软雅黑" w:eastAsia="微软雅黑" w:cs="微软雅黑"/>
          <w:spacing w:val="1"/>
          <w:sz w:val="19"/>
          <w:szCs w:val="19"/>
        </w:rPr>
        <w:t>。</w:t>
      </w:r>
    </w:p>
    <w:p w14:paraId="0CE006E6">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3、保证睡眠；避免剧烈运动和情绪激动 ，以保证体检结果的准确性。</w:t>
      </w:r>
    </w:p>
    <w:p w14:paraId="110FEE24">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4、参加X线检查 ，请勿穿着带有金属饰物或配件的衣物，孕妇及半年内准备怀孕的受检者请勿做X线检查、  HP呼气检查、双能X线骨密度检查。</w:t>
      </w:r>
    </w:p>
    <w:p w14:paraId="4E68DE80">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5、B超检查下腹部的子宫及附件、膀胱、前列腺等脏器时，必须在膀胱充盈状态下进行，应在检前2小时饮水1000毫升左右，不解小便，保持憋尿；已婚女性（有性生活史）做阴道超声检查时不需憋尿。</w:t>
      </w:r>
    </w:p>
    <w:p w14:paraId="08FB9470">
      <w:pPr>
        <w:spacing w:before="144" w:line="213" w:lineRule="auto"/>
        <w:ind w:firstLine="192" w:firstLineChars="100"/>
        <w:rPr>
          <w:rFonts w:ascii="微软雅黑" w:hAnsi="微软雅黑" w:eastAsia="微软雅黑" w:cs="微软雅黑"/>
          <w:spacing w:val="1"/>
          <w:sz w:val="19"/>
          <w:szCs w:val="19"/>
        </w:rPr>
      </w:pPr>
      <w:r>
        <w:rPr>
          <w:rFonts w:hint="eastAsia" w:ascii="微软雅黑" w:hAnsi="微软雅黑" w:eastAsia="微软雅黑" w:cs="微软雅黑"/>
          <w:spacing w:val="1"/>
          <w:sz w:val="19"/>
          <w:szCs w:val="19"/>
        </w:rPr>
        <w:t>6</w:t>
      </w:r>
      <w:r>
        <w:rPr>
          <w:rFonts w:ascii="微软雅黑" w:hAnsi="微软雅黑" w:eastAsia="微软雅黑" w:cs="微软雅黑"/>
          <w:spacing w:val="1"/>
          <w:sz w:val="19"/>
          <w:szCs w:val="19"/>
        </w:rPr>
        <w:t>、女性受检者体检当天尽量避免穿着连裤袜；已婚女性检查妇科前需先排空尿液，经期勿留尿及勿做妇科检查，可预约时间另查。</w:t>
      </w:r>
    </w:p>
    <w:p w14:paraId="54FBA66B">
      <w:pPr>
        <w:spacing w:before="144" w:line="213" w:lineRule="auto"/>
        <w:ind w:firstLine="192" w:firstLineChars="100"/>
        <w:rPr>
          <w:rFonts w:ascii="微软雅黑" w:hAnsi="微软雅黑" w:eastAsia="微软雅黑" w:cs="微软雅黑"/>
          <w:spacing w:val="1"/>
          <w:sz w:val="19"/>
          <w:szCs w:val="19"/>
        </w:rPr>
      </w:pPr>
      <w:r>
        <w:rPr>
          <w:rFonts w:hint="eastAsia" w:ascii="微软雅黑" w:hAnsi="微软雅黑" w:eastAsia="微软雅黑" w:cs="微软雅黑"/>
          <w:spacing w:val="1"/>
          <w:sz w:val="19"/>
          <w:szCs w:val="19"/>
        </w:rPr>
        <w:t>7</w:t>
      </w:r>
      <w:r>
        <w:rPr>
          <w:rFonts w:ascii="微软雅黑" w:hAnsi="微软雅黑" w:eastAsia="微软雅黑" w:cs="微软雅黑"/>
          <w:spacing w:val="1"/>
          <w:sz w:val="19"/>
          <w:szCs w:val="19"/>
        </w:rPr>
        <w:t>、未婚女性、已婚女性（无性生活史）、孕妇及疑似怀孕者请勿做妇科检查及阴道超声检查。</w:t>
      </w:r>
    </w:p>
    <w:p w14:paraId="7FE153AE">
      <w:pPr>
        <w:spacing w:before="144" w:line="213" w:lineRule="auto"/>
        <w:ind w:firstLine="192" w:firstLineChars="100"/>
        <w:rPr>
          <w:rFonts w:ascii="微软雅黑" w:hAnsi="微软雅黑" w:eastAsia="微软雅黑" w:cs="微软雅黑"/>
          <w:spacing w:val="1"/>
          <w:sz w:val="19"/>
          <w:szCs w:val="19"/>
        </w:rPr>
      </w:pPr>
      <w:r>
        <w:rPr>
          <w:rFonts w:hint="eastAsia" w:ascii="微软雅黑" w:hAnsi="微软雅黑" w:eastAsia="微软雅黑" w:cs="微软雅黑"/>
          <w:spacing w:val="1"/>
          <w:sz w:val="19"/>
          <w:szCs w:val="19"/>
        </w:rPr>
        <w:t>8</w:t>
      </w:r>
      <w:r>
        <w:rPr>
          <w:rFonts w:ascii="微软雅黑" w:hAnsi="微软雅黑" w:eastAsia="微软雅黑" w:cs="微软雅黑"/>
          <w:spacing w:val="1"/>
          <w:sz w:val="19"/>
          <w:szCs w:val="19"/>
        </w:rPr>
        <w:t>、有眼压、眼底、裂隙灯检查项目请勿戴隐形眼镜，如戴隐形眼镜请自备眼药水和隐形眼镜镜盒。</w:t>
      </w:r>
    </w:p>
    <w:p w14:paraId="5D5CF3B2">
      <w:pPr>
        <w:spacing w:before="144" w:line="213" w:lineRule="auto"/>
        <w:ind w:firstLine="192" w:firstLineChars="100"/>
        <w:rPr>
          <w:rFonts w:ascii="微软雅黑" w:hAnsi="微软雅黑" w:eastAsia="微软雅黑" w:cs="微软雅黑"/>
          <w:spacing w:val="1"/>
          <w:sz w:val="19"/>
          <w:szCs w:val="19"/>
        </w:rPr>
      </w:pPr>
      <w:r>
        <w:rPr>
          <w:rFonts w:hint="eastAsia" w:ascii="微软雅黑" w:hAnsi="微软雅黑" w:eastAsia="微软雅黑" w:cs="微软雅黑"/>
          <w:spacing w:val="1"/>
          <w:sz w:val="19"/>
          <w:szCs w:val="19"/>
        </w:rPr>
        <w:t>9</w:t>
      </w:r>
      <w:r>
        <w:rPr>
          <w:rFonts w:ascii="微软雅黑" w:hAnsi="微软雅黑" w:eastAsia="微软雅黑" w:cs="微软雅黑"/>
          <w:spacing w:val="1"/>
          <w:sz w:val="19"/>
          <w:szCs w:val="19"/>
        </w:rPr>
        <w:t>、高血压、心脏病、糖尿病等慢性疾病患者，在不影响空腹抽血的情况下，体检前可以先服用某些必服药物，在完成空腹检查项目后可以再服用其余药物。</w:t>
      </w:r>
    </w:p>
    <w:p w14:paraId="4D583096">
      <w:pPr>
        <w:spacing w:before="144" w:line="213" w:lineRule="auto"/>
        <w:ind w:firstLine="192" w:firstLineChars="100"/>
        <w:rPr>
          <w:rFonts w:ascii="微软雅黑" w:hAnsi="微软雅黑" w:eastAsia="微软雅黑" w:cs="微软雅黑"/>
          <w:spacing w:val="1"/>
          <w:sz w:val="19"/>
          <w:szCs w:val="19"/>
        </w:rPr>
      </w:pPr>
      <w:r>
        <w:rPr>
          <w:rFonts w:hint="eastAsia" w:ascii="微软雅黑" w:hAnsi="微软雅黑" w:eastAsia="微软雅黑" w:cs="微软雅黑"/>
          <w:spacing w:val="1"/>
          <w:sz w:val="19"/>
          <w:szCs w:val="19"/>
        </w:rPr>
        <w:t>10</w:t>
      </w:r>
      <w:r>
        <w:rPr>
          <w:rFonts w:ascii="微软雅黑" w:hAnsi="微软雅黑" w:eastAsia="微软雅黑" w:cs="微软雅黑"/>
          <w:spacing w:val="1"/>
          <w:sz w:val="19"/>
          <w:szCs w:val="19"/>
        </w:rPr>
        <w:t>、请接受幽门螺旋菌（HP）哈气检测、腹部B超（肝胆胰脾肾）、X射线检查、磁共振检查、C14检测、胶囊胃镜检查的受检者，在预约时仔细咨询体检门店客服相关检前注意事项；并在体检当天至体检门店仔细阅读相关体检项目注意事项、知情同意书、申请书</w:t>
      </w:r>
      <w:r>
        <w:rPr>
          <w:rFonts w:hint="eastAsia" w:ascii="微软雅黑" w:hAnsi="微软雅黑" w:eastAsia="微软雅黑" w:cs="微软雅黑"/>
          <w:spacing w:val="1"/>
          <w:sz w:val="19"/>
          <w:szCs w:val="19"/>
        </w:rPr>
        <w:t>（</w:t>
      </w:r>
      <w:r>
        <w:rPr>
          <w:rFonts w:hint="eastAsia" w:ascii="微软雅黑" w:hAnsi="微软雅黑" w:eastAsia="微软雅黑" w:cs="微软雅黑"/>
          <w:color w:val="FF0000"/>
          <w:spacing w:val="1"/>
          <w:sz w:val="22"/>
        </w:rPr>
        <w:t>C13，C14幽门螺旋杆菌检测需一个月内未使用抗生素药物</w:t>
      </w:r>
      <w:r>
        <w:rPr>
          <w:rFonts w:hint="eastAsia" w:ascii="微软雅黑" w:hAnsi="微软雅黑" w:eastAsia="微软雅黑" w:cs="微软雅黑"/>
          <w:spacing w:val="1"/>
          <w:sz w:val="19"/>
          <w:szCs w:val="19"/>
        </w:rPr>
        <w:t>）</w:t>
      </w:r>
      <w:r>
        <w:rPr>
          <w:rFonts w:ascii="微软雅黑" w:hAnsi="微软雅黑" w:eastAsia="微软雅黑" w:cs="微软雅黑"/>
          <w:spacing w:val="1"/>
          <w:sz w:val="19"/>
          <w:szCs w:val="19"/>
        </w:rPr>
        <w:t>。</w:t>
      </w:r>
    </w:p>
    <w:p w14:paraId="55420A40">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1</w:t>
      </w:r>
      <w:r>
        <w:rPr>
          <w:rFonts w:hint="eastAsia" w:ascii="微软雅黑" w:hAnsi="微软雅黑" w:eastAsia="微软雅黑" w:cs="微软雅黑"/>
          <w:spacing w:val="1"/>
          <w:sz w:val="19"/>
          <w:szCs w:val="19"/>
        </w:rPr>
        <w:t>1</w:t>
      </w:r>
      <w:r>
        <w:rPr>
          <w:rFonts w:ascii="微软雅黑" w:hAnsi="微软雅黑" w:eastAsia="微软雅黑" w:cs="微软雅黑"/>
          <w:spacing w:val="1"/>
          <w:sz w:val="19"/>
          <w:szCs w:val="19"/>
        </w:rPr>
        <w:t>、如有“健康问卷”，请认真填写，以便及时准确的发现受检者的健康问题。</w:t>
      </w:r>
    </w:p>
    <w:p w14:paraId="50AFF98F">
      <w:pPr>
        <w:spacing w:before="144" w:line="213" w:lineRule="auto"/>
        <w:ind w:firstLine="192" w:firstLineChars="100"/>
        <w:rPr>
          <w:rFonts w:ascii="微软雅黑" w:hAnsi="微软雅黑" w:eastAsia="微软雅黑" w:cs="微软雅黑"/>
          <w:spacing w:val="1"/>
          <w:sz w:val="19"/>
          <w:szCs w:val="19"/>
        </w:rPr>
      </w:pPr>
      <w:r>
        <w:rPr>
          <w:rFonts w:ascii="微软雅黑" w:hAnsi="微软雅黑" w:eastAsia="微软雅黑" w:cs="微软雅黑"/>
          <w:spacing w:val="1"/>
          <w:sz w:val="19"/>
          <w:szCs w:val="19"/>
        </w:rPr>
        <w:t>1</w:t>
      </w:r>
      <w:r>
        <w:rPr>
          <w:rFonts w:hint="eastAsia" w:ascii="微软雅黑" w:hAnsi="微软雅黑" w:eastAsia="微软雅黑" w:cs="微软雅黑"/>
          <w:spacing w:val="1"/>
          <w:sz w:val="19"/>
          <w:szCs w:val="19"/>
        </w:rPr>
        <w:t>2</w:t>
      </w:r>
      <w:r>
        <w:rPr>
          <w:rFonts w:ascii="微软雅黑" w:hAnsi="微软雅黑" w:eastAsia="微软雅黑" w:cs="微软雅黑"/>
          <w:spacing w:val="1"/>
          <w:sz w:val="19"/>
          <w:szCs w:val="19"/>
        </w:rPr>
        <w:t>、体检中心有储物柜，如需可联系护士存放随身物品（贵重物品请自行保管）</w:t>
      </w:r>
      <w:r>
        <w:rPr>
          <w:rFonts w:hint="eastAsia" w:ascii="微软雅黑" w:hAnsi="微软雅黑" w:eastAsia="微软雅黑" w:cs="微软雅黑"/>
          <w:spacing w:val="1"/>
          <w:sz w:val="19"/>
          <w:szCs w:val="19"/>
        </w:rPr>
        <w:t>。</w:t>
      </w:r>
    </w:p>
    <w:p w14:paraId="28276DE8"/>
    <w:p w14:paraId="648A261A"/>
    <w:p w14:paraId="65C8010A">
      <w:pPr>
        <w:spacing w:line="360" w:lineRule="auto"/>
        <w:ind w:firstLine="420" w:firstLineChars="200"/>
        <w:jc w:val="right"/>
        <w:rPr>
          <w:rFonts w:ascii="宋体" w:hAnsi="宋体" w:cs="宋体"/>
        </w:rPr>
      </w:pPr>
      <w:r>
        <w:rPr>
          <w:rFonts w:hint="eastAsia" w:ascii="宋体" w:hAnsi="宋体" w:cs="宋体"/>
          <w:szCs w:val="21"/>
        </w:rPr>
        <w:t>上海美年大健康</w:t>
      </w:r>
    </w:p>
    <w:p w14:paraId="453C8FC7">
      <w:pPr>
        <w:spacing w:line="360" w:lineRule="auto"/>
        <w:ind w:firstLine="420" w:firstLineChars="200"/>
        <w:jc w:val="right"/>
        <w:rPr>
          <w:rFonts w:ascii="宋体" w:hAnsi="宋体" w:cs="宋体"/>
        </w:rPr>
      </w:pPr>
      <w:r>
        <w:rPr>
          <w:rFonts w:hint="eastAsia" w:ascii="宋体" w:hAnsi="宋体" w:cs="宋体"/>
          <w:szCs w:val="21"/>
        </w:rPr>
        <w:t>2025.8</w:t>
      </w:r>
    </w:p>
    <w:p w14:paraId="34055010">
      <w:pPr>
        <w:rPr>
          <w:rFonts w:hint="eastAsia" w:eastAsia="宋体"/>
          <w:b/>
          <w:bCs/>
          <w:color w:val="FF0000"/>
          <w:sz w:val="48"/>
          <w:szCs w:val="48"/>
        </w:rPr>
      </w:pPr>
    </w:p>
    <w:p w14:paraId="303EB607">
      <w:pPr>
        <w:rPr>
          <w:rFonts w:hint="eastAsia" w:eastAsia="宋体"/>
          <w:b/>
          <w:bCs/>
          <w:color w:val="FF0000"/>
          <w:sz w:val="48"/>
          <w:szCs w:val="48"/>
        </w:rPr>
      </w:pPr>
      <w:r>
        <w:rPr>
          <w:rFonts w:hint="eastAsia" w:eastAsia="宋体"/>
          <w:b/>
          <w:bCs/>
          <w:color w:val="FF0000"/>
          <w:sz w:val="48"/>
          <w:szCs w:val="48"/>
        </w:rPr>
        <w:t>今年美年体检特设复查金及报销：</w:t>
      </w:r>
    </w:p>
    <w:p w14:paraId="3D9A6637">
      <w:pPr>
        <w:rPr>
          <w:rFonts w:hint="eastAsia" w:eastAsia="宋体"/>
          <w:b/>
          <w:bCs/>
          <w:color w:val="FF0000"/>
          <w:sz w:val="48"/>
          <w:szCs w:val="48"/>
        </w:rPr>
      </w:pPr>
      <w:r>
        <w:rPr>
          <w:rFonts w:hint="eastAsia" w:eastAsia="宋体"/>
          <w:b/>
          <w:bCs/>
          <w:color w:val="FF0000"/>
          <w:sz w:val="48"/>
          <w:szCs w:val="48"/>
        </w:rPr>
        <w:t>详见以下内容</w:t>
      </w:r>
    </w:p>
    <w:p w14:paraId="0E174FFB">
      <w:pPr>
        <w:rPr>
          <w:rFonts w:eastAsia="宋体"/>
          <w:b/>
          <w:bCs/>
          <w:color w:val="FF0000"/>
          <w:sz w:val="48"/>
          <w:szCs w:val="48"/>
        </w:rPr>
      </w:pPr>
      <w:r>
        <w:rPr>
          <w:rFonts w:eastAsia="宋体"/>
        </w:rPr>
        <w:drawing>
          <wp:inline distT="0" distB="0" distL="114300" distR="114300">
            <wp:extent cx="4806315" cy="3218815"/>
            <wp:effectExtent l="0" t="0" r="19685" b="6985"/>
            <wp:docPr id="5" name="图片 5" descr="175383707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3837071834"/>
                    <pic:cNvPicPr>
                      <a:picLocks noChangeAspect="1"/>
                    </pic:cNvPicPr>
                  </pic:nvPicPr>
                  <pic:blipFill>
                    <a:blip r:embed="rId10" cstate="print"/>
                    <a:stretch>
                      <a:fillRect/>
                    </a:stretch>
                  </pic:blipFill>
                  <pic:spPr>
                    <a:xfrm>
                      <a:off x="0" y="0"/>
                      <a:ext cx="4806315" cy="3218815"/>
                    </a:xfrm>
                    <a:prstGeom prst="rect">
                      <a:avLst/>
                    </a:prstGeom>
                  </pic:spPr>
                </pic:pic>
              </a:graphicData>
            </a:graphic>
          </wp:inline>
        </w:drawing>
      </w:r>
    </w:p>
    <w:p w14:paraId="74C86E6B">
      <w:pPr>
        <w:rPr>
          <w:sz w:val="18"/>
          <w:szCs w:val="18"/>
        </w:rPr>
      </w:pPr>
      <w:r>
        <w:rPr>
          <w:rFonts w:ascii="MicrosoftYaHei-Bold" w:hAnsi="MicrosoftYaHei-Bold" w:eastAsia="MicrosoftYaHei-Bold" w:cs="MicrosoftYaHei-Bold"/>
          <w:b/>
          <w:bCs/>
          <w:snapToGrid w:val="0"/>
          <w:color w:val="000000"/>
          <w:kern w:val="0"/>
          <w:sz w:val="40"/>
          <w:szCs w:val="40"/>
        </w:rPr>
        <w:t>理赔流程—客服热线</w:t>
      </w:r>
    </w:p>
    <w:p w14:paraId="00B6CFE9">
      <w:pPr>
        <w:rPr>
          <w:rFonts w:eastAsia="宋体"/>
        </w:rPr>
      </w:pPr>
      <w:r>
        <w:rPr>
          <w:rFonts w:eastAsia="宋体"/>
        </w:rPr>
        <w:drawing>
          <wp:inline distT="0" distB="0" distL="114300" distR="114300">
            <wp:extent cx="5935345" cy="2252345"/>
            <wp:effectExtent l="0" t="0" r="8255" b="5080"/>
            <wp:docPr id="7" name="图片 7" descr="175383727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3837278397"/>
                    <pic:cNvPicPr>
                      <a:picLocks noChangeAspect="1"/>
                    </pic:cNvPicPr>
                  </pic:nvPicPr>
                  <pic:blipFill>
                    <a:blip r:embed="rId11" cstate="print"/>
                    <a:stretch>
                      <a:fillRect/>
                    </a:stretch>
                  </pic:blipFill>
                  <pic:spPr>
                    <a:xfrm>
                      <a:off x="0" y="0"/>
                      <a:ext cx="5935345" cy="2252345"/>
                    </a:xfrm>
                    <a:prstGeom prst="rect">
                      <a:avLst/>
                    </a:prstGeom>
                  </pic:spPr>
                </pic:pic>
              </a:graphicData>
            </a:graphic>
          </wp:inline>
        </w:drawing>
      </w:r>
    </w:p>
    <w:p w14:paraId="0EB243DD">
      <w:pPr>
        <w:rPr>
          <w:rFonts w:eastAsia="宋体"/>
        </w:rPr>
      </w:pPr>
    </w:p>
    <w:p w14:paraId="71416737">
      <w:pPr>
        <w:rPr>
          <w:rFonts w:ascii="MicrosoftYaHei-Bold" w:hAnsi="MicrosoftYaHei-Bold" w:eastAsia="MicrosoftYaHei-Bold" w:cs="MicrosoftYaHei-Bold"/>
          <w:b/>
          <w:bCs/>
          <w:sz w:val="36"/>
          <w:szCs w:val="36"/>
        </w:rPr>
      </w:pPr>
      <w:r>
        <w:rPr>
          <w:rFonts w:ascii="MicrosoftYaHei-Bold" w:hAnsi="MicrosoftYaHei-Bold" w:eastAsia="MicrosoftYaHei-Bold" w:cs="MicrosoftYaHei-Bold"/>
          <w:b/>
          <w:bCs/>
          <w:snapToGrid w:val="0"/>
          <w:color w:val="000000"/>
          <w:kern w:val="0"/>
          <w:sz w:val="36"/>
          <w:szCs w:val="36"/>
        </w:rPr>
        <w:t>第二种 理赔流程—【华农保险自助服务】微信小程序</w:t>
      </w:r>
    </w:p>
    <w:p w14:paraId="6BEFC19C">
      <w:pPr>
        <w:rPr>
          <w:rFonts w:ascii="MicrosoftYaHei-Bold" w:hAnsi="MicrosoftYaHei-Bold" w:eastAsia="MicrosoftYaHei-Bold" w:cs="MicrosoftYaHei-Bold"/>
          <w:b/>
          <w:bCs/>
          <w:sz w:val="36"/>
          <w:szCs w:val="36"/>
        </w:rPr>
      </w:pPr>
      <w:r>
        <w:rPr>
          <w:rFonts w:ascii="MicrosoftYaHei-Bold" w:hAnsi="MicrosoftYaHei-Bold" w:eastAsia="MicrosoftYaHei-Bold" w:cs="MicrosoftYaHei-Bold"/>
          <w:b/>
          <w:bCs/>
          <w:sz w:val="36"/>
          <w:szCs w:val="36"/>
        </w:rPr>
        <w:drawing>
          <wp:inline distT="0" distB="0" distL="114300" distR="114300">
            <wp:extent cx="4739640" cy="2472055"/>
            <wp:effectExtent l="0" t="0" r="10160" b="17145"/>
            <wp:docPr id="11" name="图片 11" descr="175383743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3837438707"/>
                    <pic:cNvPicPr>
                      <a:picLocks noChangeAspect="1"/>
                    </pic:cNvPicPr>
                  </pic:nvPicPr>
                  <pic:blipFill>
                    <a:blip r:embed="rId12" cstate="print"/>
                    <a:stretch>
                      <a:fillRect/>
                    </a:stretch>
                  </pic:blipFill>
                  <pic:spPr>
                    <a:xfrm>
                      <a:off x="0" y="0"/>
                      <a:ext cx="4739640" cy="2472055"/>
                    </a:xfrm>
                    <a:prstGeom prst="rect">
                      <a:avLst/>
                    </a:prstGeom>
                  </pic:spPr>
                </pic:pic>
              </a:graphicData>
            </a:graphic>
          </wp:inline>
        </w:drawing>
      </w:r>
    </w:p>
    <w:p w14:paraId="0C30F6C0">
      <w:pPr>
        <w:rPr>
          <w:rFonts w:ascii="MicrosoftYaHei-Bold" w:hAnsi="MicrosoftYaHei-Bold" w:eastAsia="MicrosoftYaHei-Bold" w:cs="MicrosoftYaHei-Bold"/>
          <w:b/>
          <w:bCs/>
          <w:sz w:val="36"/>
          <w:szCs w:val="36"/>
        </w:rPr>
      </w:pPr>
      <w:r>
        <w:rPr>
          <w:rFonts w:eastAsia="宋体"/>
        </w:rPr>
        <w:drawing>
          <wp:inline distT="0" distB="0" distL="114300" distR="114300">
            <wp:extent cx="4921885" cy="2414905"/>
            <wp:effectExtent l="0" t="0" r="5715" b="23495"/>
            <wp:docPr id="12" name="图片 12" descr="175383746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3837464231"/>
                    <pic:cNvPicPr>
                      <a:picLocks noChangeAspect="1"/>
                    </pic:cNvPicPr>
                  </pic:nvPicPr>
                  <pic:blipFill>
                    <a:blip r:embed="rId13" cstate="print"/>
                    <a:stretch>
                      <a:fillRect/>
                    </a:stretch>
                  </pic:blipFill>
                  <pic:spPr>
                    <a:xfrm>
                      <a:off x="0" y="0"/>
                      <a:ext cx="4921885" cy="2414905"/>
                    </a:xfrm>
                    <a:prstGeom prst="rect">
                      <a:avLst/>
                    </a:prstGeom>
                  </pic:spPr>
                </pic:pic>
              </a:graphicData>
            </a:graphic>
          </wp:inline>
        </w:drawing>
      </w:r>
    </w:p>
    <w:p w14:paraId="445D0CF2">
      <w:pPr>
        <w:pStyle w:val="3"/>
        <w:rPr>
          <w:rFonts w:hint="eastAsia"/>
        </w:rPr>
      </w:pPr>
      <w:bookmarkStart w:id="1" w:name="_GoBack"/>
      <w:bookmarkEnd w:id="1"/>
      <w:r>
        <w:rPr>
          <w:rFonts w:hint="eastAsia"/>
        </w:rPr>
        <w:t>附件五：</w:t>
      </w:r>
    </w:p>
    <w:p w14:paraId="6BB77AF4">
      <w:pPr>
        <w:pStyle w:val="3"/>
        <w:rPr>
          <w:rFonts w:hint="eastAsia"/>
        </w:rPr>
      </w:pPr>
      <w:r>
        <w:drawing>
          <wp:inline distT="0" distB="0" distL="0" distR="0">
            <wp:extent cx="5222240" cy="8516620"/>
            <wp:effectExtent l="19050" t="0" r="0" b="0"/>
            <wp:docPr id="6"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jpg"/>
                    <pic:cNvPicPr>
                      <a:picLocks noChangeAspect="1"/>
                    </pic:cNvPicPr>
                  </pic:nvPicPr>
                  <pic:blipFill>
                    <a:blip r:embed="rId14" cstate="print"/>
                    <a:stretch>
                      <a:fillRect/>
                    </a:stretch>
                  </pic:blipFill>
                  <pic:spPr>
                    <a:xfrm>
                      <a:off x="0" y="0"/>
                      <a:ext cx="5220510" cy="8513449"/>
                    </a:xfrm>
                    <a:prstGeom prst="rect">
                      <a:avLst/>
                    </a:prstGeom>
                  </pic:spPr>
                </pic:pic>
              </a:graphicData>
            </a:graphic>
          </wp:inline>
        </w:drawing>
      </w:r>
    </w:p>
    <w:p w14:paraId="2CF69680">
      <w:pPr>
        <w:pStyle w:val="3"/>
        <w:rPr>
          <w:rFonts w:hint="eastAsia"/>
        </w:rPr>
      </w:pPr>
      <w:r>
        <w:drawing>
          <wp:inline distT="0" distB="0" distL="0" distR="0">
            <wp:extent cx="5307330" cy="8846185"/>
            <wp:effectExtent l="19050" t="0" r="7088" b="0"/>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2.jpg"/>
                    <pic:cNvPicPr>
                      <a:picLocks noChangeAspect="1"/>
                    </pic:cNvPicPr>
                  </pic:nvPicPr>
                  <pic:blipFill>
                    <a:blip r:embed="rId15" cstate="print"/>
                    <a:stretch>
                      <a:fillRect/>
                    </a:stretch>
                  </pic:blipFill>
                  <pic:spPr>
                    <a:xfrm>
                      <a:off x="0" y="0"/>
                      <a:ext cx="5310522" cy="8850870"/>
                    </a:xfrm>
                    <a:prstGeom prst="rect">
                      <a:avLst/>
                    </a:prstGeom>
                  </pic:spPr>
                </pic:pic>
              </a:graphicData>
            </a:graphic>
          </wp:inline>
        </w:drawing>
      </w:r>
    </w:p>
    <w:p w14:paraId="16C2AB88">
      <w:pPr>
        <w:pStyle w:val="3"/>
        <w:rPr>
          <w:rFonts w:hint="eastAsia"/>
        </w:rPr>
      </w:pPr>
      <w:r>
        <w:drawing>
          <wp:inline distT="0" distB="0" distL="0" distR="0">
            <wp:extent cx="4953000" cy="8373110"/>
            <wp:effectExtent l="19050" t="0" r="0" b="0"/>
            <wp:docPr id="10" name="图片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3.jpg"/>
                    <pic:cNvPicPr>
                      <a:picLocks noChangeAspect="1"/>
                    </pic:cNvPicPr>
                  </pic:nvPicPr>
                  <pic:blipFill>
                    <a:blip r:embed="rId16" cstate="print"/>
                    <a:stretch>
                      <a:fillRect/>
                    </a:stretch>
                  </pic:blipFill>
                  <pic:spPr>
                    <a:xfrm>
                      <a:off x="0" y="0"/>
                      <a:ext cx="4953000" cy="8373533"/>
                    </a:xfrm>
                    <a:prstGeom prst="rect">
                      <a:avLst/>
                    </a:prstGeom>
                  </pic:spPr>
                </pic:pic>
              </a:graphicData>
            </a:graphic>
          </wp:inline>
        </w:drawing>
      </w:r>
    </w:p>
    <w:p w14:paraId="754DA49A">
      <w:pPr>
        <w:pStyle w:val="3"/>
        <w:rPr>
          <w:rFonts w:hint="eastAsia"/>
        </w:rPr>
      </w:pPr>
    </w:p>
    <w:p w14:paraId="667A5BEF">
      <w:pPr>
        <w:pStyle w:val="3"/>
        <w:rPr>
          <w:rFonts w:hint="eastAsia"/>
        </w:rPr>
      </w:pPr>
      <w:r>
        <w:drawing>
          <wp:inline distT="0" distB="0" distL="0" distR="0">
            <wp:extent cx="5297170" cy="8955405"/>
            <wp:effectExtent l="19050" t="0" r="0" b="0"/>
            <wp:docPr id="13" name="图片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4.jpg"/>
                    <pic:cNvPicPr>
                      <a:picLocks noChangeAspect="1"/>
                    </pic:cNvPicPr>
                  </pic:nvPicPr>
                  <pic:blipFill>
                    <a:blip r:embed="rId17" cstate="print"/>
                    <a:stretch>
                      <a:fillRect/>
                    </a:stretch>
                  </pic:blipFill>
                  <pic:spPr>
                    <a:xfrm>
                      <a:off x="0" y="0"/>
                      <a:ext cx="5294116" cy="8950224"/>
                    </a:xfrm>
                    <a:prstGeom prst="rect">
                      <a:avLst/>
                    </a:prstGeom>
                  </pic:spPr>
                </pic:pic>
              </a:graphicData>
            </a:graphic>
          </wp:inline>
        </w:drawing>
      </w:r>
    </w:p>
    <w:p w14:paraId="03733D61">
      <w:pPr>
        <w:pStyle w:val="3"/>
        <w:rPr>
          <w:rFonts w:hint="eastAsia"/>
        </w:rPr>
      </w:pPr>
      <w:r>
        <w:drawing>
          <wp:inline distT="0" distB="0" distL="0" distR="0">
            <wp:extent cx="5371465" cy="9163685"/>
            <wp:effectExtent l="19050" t="0" r="443" b="0"/>
            <wp:docPr id="14" name="图片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5.jpg"/>
                    <pic:cNvPicPr>
                      <a:picLocks noChangeAspect="1"/>
                    </pic:cNvPicPr>
                  </pic:nvPicPr>
                  <pic:blipFill>
                    <a:blip r:embed="rId18" cstate="print"/>
                    <a:stretch>
                      <a:fillRect/>
                    </a:stretch>
                  </pic:blipFill>
                  <pic:spPr>
                    <a:xfrm>
                      <a:off x="0" y="0"/>
                      <a:ext cx="5369655" cy="9160540"/>
                    </a:xfrm>
                    <a:prstGeom prst="rect">
                      <a:avLst/>
                    </a:prstGeom>
                  </pic:spPr>
                </pic:pic>
              </a:graphicData>
            </a:graphic>
          </wp:inline>
        </w:drawing>
      </w:r>
    </w:p>
    <w:p w14:paraId="749DBF69">
      <w:pPr>
        <w:pStyle w:val="3"/>
        <w:rPr>
          <w:rFonts w:hint="eastAsia"/>
        </w:rPr>
      </w:pPr>
      <w:r>
        <w:drawing>
          <wp:inline distT="0" distB="0" distL="0" distR="0">
            <wp:extent cx="5789295" cy="8367395"/>
            <wp:effectExtent l="19050" t="0" r="1517" b="0"/>
            <wp:docPr id="15" name="图片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6.jpg"/>
                    <pic:cNvPicPr>
                      <a:picLocks noChangeAspect="1"/>
                    </pic:cNvPicPr>
                  </pic:nvPicPr>
                  <pic:blipFill>
                    <a:blip r:embed="rId19" cstate="print"/>
                    <a:stretch>
                      <a:fillRect/>
                    </a:stretch>
                  </pic:blipFill>
                  <pic:spPr>
                    <a:xfrm>
                      <a:off x="0" y="0"/>
                      <a:ext cx="5791993" cy="8371162"/>
                    </a:xfrm>
                    <a:prstGeom prst="rect">
                      <a:avLst/>
                    </a:prstGeom>
                  </pic:spPr>
                </pic:pic>
              </a:graphicData>
            </a:graphic>
          </wp:inline>
        </w:drawing>
      </w:r>
    </w:p>
    <w:p w14:paraId="1FB7D9CD">
      <w:pPr>
        <w:pStyle w:val="3"/>
        <w:rPr>
          <w:rFonts w:hint="eastAsia"/>
        </w:rPr>
      </w:pPr>
    </w:p>
    <w:p w14:paraId="38302C58">
      <w:pPr>
        <w:pStyle w:val="3"/>
        <w:rPr>
          <w:rFonts w:hint="eastAsia"/>
        </w:rPr>
      </w:pPr>
      <w:r>
        <w:drawing>
          <wp:inline distT="0" distB="0" distL="0" distR="0">
            <wp:extent cx="5679440" cy="8126730"/>
            <wp:effectExtent l="19050" t="0" r="0" b="0"/>
            <wp:docPr id="16" name="图片 1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7.jpg"/>
                    <pic:cNvPicPr>
                      <a:picLocks noChangeAspect="1"/>
                    </pic:cNvPicPr>
                  </pic:nvPicPr>
                  <pic:blipFill>
                    <a:blip r:embed="rId20" cstate="print"/>
                    <a:stretch>
                      <a:fillRect/>
                    </a:stretch>
                  </pic:blipFill>
                  <pic:spPr>
                    <a:xfrm>
                      <a:off x="0" y="0"/>
                      <a:ext cx="5675743" cy="8120679"/>
                    </a:xfrm>
                    <a:prstGeom prst="rect">
                      <a:avLst/>
                    </a:prstGeom>
                  </pic:spPr>
                </pic:pic>
              </a:graphicData>
            </a:graphic>
          </wp:inline>
        </w:drawing>
      </w:r>
    </w:p>
    <w:p w14:paraId="466AF089">
      <w:pPr>
        <w:pStyle w:val="3"/>
      </w:pPr>
      <w:r>
        <w:rPr>
          <w:rFonts w:hint="eastAsia"/>
        </w:rPr>
        <w:t>注：张江、临港均可免费停车</w:t>
      </w:r>
    </w:p>
    <w:sectPr>
      <w:pgSz w:w="11906" w:h="16838"/>
      <w:pgMar w:top="1440" w:right="1627" w:bottom="1440" w:left="162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Verdana">
    <w:panose1 w:val="020B0804030504040204"/>
    <w:charset w:val="00"/>
    <w:family w:val="swiss"/>
    <w:pitch w:val="default"/>
    <w:sig w:usb0="A10006FF" w:usb1="4000205B" w:usb2="0000001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Helvetica">
    <w:panose1 w:val="00000000000000000000"/>
    <w:charset w:val="00"/>
    <w:family w:val="swiss"/>
    <w:pitch w:val="default"/>
    <w:sig w:usb0="E00002FF" w:usb1="5000785B" w:usb2="00000000" w:usb3="00000000" w:csb0="2000019F" w:csb1="4F010000"/>
  </w:font>
  <w:font w:name="Trebuchet MS">
    <w:panose1 w:val="020B0703020202090204"/>
    <w:charset w:val="00"/>
    <w:family w:val="swiss"/>
    <w:pitch w:val="default"/>
    <w:sig w:usb0="00000287" w:usb1="00000000" w:usb2="00000000" w:usb3="00000000" w:csb0="2000009F" w:csb1="00000000"/>
  </w:font>
  <w:font w:name="仿宋">
    <w:altName w:val="方正仿宋_GBK"/>
    <w:panose1 w:val="02010609060101010101"/>
    <w:charset w:val="86"/>
    <w:family w:val="modern"/>
    <w:pitch w:val="default"/>
    <w:sig w:usb0="00000000" w:usb1="00000000" w:usb2="00000016" w:usb3="00000000" w:csb0="00040001" w:csb1="00000000"/>
  </w:font>
  <w:font w:name="方正仿宋简体">
    <w:altName w:val="方正仿宋_GBK"/>
    <w:panose1 w:val="00000000000000000000"/>
    <w:charset w:val="86"/>
    <w:family w:val="auto"/>
    <w:pitch w:val="default"/>
    <w:sig w:usb0="00000000" w:usb1="00000000" w:usb2="00000012" w:usb3="00000000" w:csb0="00040001" w:csb1="00000000"/>
  </w:font>
  <w:font w:name="Arial">
    <w:panose1 w:val="020B0604020202090204"/>
    <w:charset w:val="00"/>
    <w:family w:val="swiss"/>
    <w:pitch w:val="default"/>
    <w:sig w:usb0="E0000AFF" w:usb1="00007843" w:usb2="00000001" w:usb3="00000000" w:csb0="400001BF" w:csb1="DFF70000"/>
  </w:font>
  <w:font w:name="MicrosoftYaHei-Bold">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93EB14"/>
    <w:multiLevelType w:val="singleLevel"/>
    <w:tmpl w:val="E293EB14"/>
    <w:lvl w:ilvl="0" w:tentative="0">
      <w:start w:val="1"/>
      <w:numFmt w:val="chineseCounting"/>
      <w:suff w:val="nothing"/>
      <w:lvlText w:val="%1、"/>
      <w:lvlJc w:val="left"/>
      <w:pPr>
        <w:ind w:left="0" w:firstLine="0"/>
      </w:pPr>
      <w:rPr>
        <w:rFonts w:hint="eastAsia"/>
        <w:b w:val="0"/>
        <w:bCs w:val="0"/>
        <w:color w:val="366091" w:themeColor="accent1" w:themeShade="BF"/>
        <w:sz w:val="24"/>
        <w:szCs w:val="24"/>
      </w:rPr>
    </w:lvl>
  </w:abstractNum>
  <w:abstractNum w:abstractNumId="1">
    <w:nsid w:val="00000002"/>
    <w:multiLevelType w:val="singleLevel"/>
    <w:tmpl w:val="00000002"/>
    <w:lvl w:ilvl="0" w:tentative="0">
      <w:start w:val="1"/>
      <w:numFmt w:val="taiwaneseCountingThousand"/>
      <w:lvlText w:val="%1、"/>
      <w:lvlJc w:val="left"/>
      <w:pPr>
        <w:tabs>
          <w:tab w:val="left" w:pos="480"/>
        </w:tabs>
        <w:ind w:left="480" w:hanging="480"/>
      </w:pPr>
      <w:rPr>
        <w:rFonts w:hint="eastAsia" w:cs="Times New Roman"/>
      </w:rPr>
    </w:lvl>
  </w:abstractNum>
  <w:abstractNum w:abstractNumId="2">
    <w:nsid w:val="2741189B"/>
    <w:multiLevelType w:val="multilevel"/>
    <w:tmpl w:val="2741189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71500BCE"/>
    <w:multiLevelType w:val="singleLevel"/>
    <w:tmpl w:val="71500BCE"/>
    <w:lvl w:ilvl="0" w:tentative="0">
      <w:start w:val="1"/>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zZDQ2OGIzM2NiNGRlMDcwYjJmZGU5YmYyN2U5ZGIifQ=="/>
  </w:docVars>
  <w:rsids>
    <w:rsidRoot w:val="004415D0"/>
    <w:rsid w:val="00044EA1"/>
    <w:rsid w:val="000F0B27"/>
    <w:rsid w:val="0013124F"/>
    <w:rsid w:val="00156FF0"/>
    <w:rsid w:val="004415D0"/>
    <w:rsid w:val="004F1D3C"/>
    <w:rsid w:val="005E5771"/>
    <w:rsid w:val="00663E9D"/>
    <w:rsid w:val="006A5634"/>
    <w:rsid w:val="008144C5"/>
    <w:rsid w:val="00982872"/>
    <w:rsid w:val="009B15B7"/>
    <w:rsid w:val="00C33F59"/>
    <w:rsid w:val="00E03BB9"/>
    <w:rsid w:val="11864181"/>
    <w:rsid w:val="14CB3DD9"/>
    <w:rsid w:val="151620A6"/>
    <w:rsid w:val="16067530"/>
    <w:rsid w:val="1E4B38FD"/>
    <w:rsid w:val="24E42EC7"/>
    <w:rsid w:val="28164B25"/>
    <w:rsid w:val="2E9841B3"/>
    <w:rsid w:val="302F5F6B"/>
    <w:rsid w:val="3C7547DD"/>
    <w:rsid w:val="5A2450EA"/>
    <w:rsid w:val="5F0F86D6"/>
    <w:rsid w:val="62251793"/>
    <w:rsid w:val="6CD637BF"/>
    <w:rsid w:val="7CAB342D"/>
    <w:rsid w:val="7FA51E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宋体" w:hAnsi="宋体" w:eastAsia="宋体" w:cs="宋体"/>
      <w:sz w:val="24"/>
      <w:szCs w:val="24"/>
    </w:rPr>
  </w:style>
  <w:style w:type="paragraph" w:styleId="4">
    <w:name w:val="Date"/>
    <w:basedOn w:val="1"/>
    <w:next w:val="1"/>
    <w:link w:val="21"/>
    <w:unhideWhenUsed/>
    <w:qFormat/>
    <w:uiPriority w:val="99"/>
    <w:pPr>
      <w:ind w:left="100" w:leftChars="2500"/>
    </w:pPr>
  </w:style>
  <w:style w:type="paragraph" w:styleId="5">
    <w:name w:val="Balloon Text"/>
    <w:basedOn w:val="1"/>
    <w:link w:val="22"/>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page number"/>
    <w:basedOn w:val="11"/>
    <w:qFormat/>
    <w:uiPriority w:val="0"/>
  </w:style>
  <w:style w:type="character" w:styleId="13">
    <w:name w:val="FollowedHyperlink"/>
    <w:basedOn w:val="11"/>
    <w:unhideWhenUsed/>
    <w:qFormat/>
    <w:uiPriority w:val="99"/>
    <w:rPr>
      <w:color w:val="800080"/>
      <w:u w:val="single"/>
    </w:rPr>
  </w:style>
  <w:style w:type="character" w:styleId="14">
    <w:name w:val="Hyperlink"/>
    <w:basedOn w:val="11"/>
    <w:unhideWhenUsed/>
    <w:qFormat/>
    <w:uiPriority w:val="99"/>
    <w:rPr>
      <w:color w:val="0000FF" w:themeColor="hyperlink"/>
      <w:u w:val="single"/>
    </w:rPr>
  </w:style>
  <w:style w:type="character" w:customStyle="1" w:styleId="15">
    <w:name w:val="页眉 Char"/>
    <w:basedOn w:val="11"/>
    <w:link w:val="7"/>
    <w:semiHidden/>
    <w:qFormat/>
    <w:uiPriority w:val="99"/>
    <w:rPr>
      <w:sz w:val="18"/>
      <w:szCs w:val="18"/>
    </w:rPr>
  </w:style>
  <w:style w:type="character" w:customStyle="1" w:styleId="16">
    <w:name w:val="页脚 Char"/>
    <w:basedOn w:val="11"/>
    <w:link w:val="6"/>
    <w:qFormat/>
    <w:uiPriority w:val="99"/>
    <w:rPr>
      <w:sz w:val="18"/>
      <w:szCs w:val="18"/>
    </w:rPr>
  </w:style>
  <w:style w:type="paragraph" w:customStyle="1" w:styleId="17">
    <w:name w:val="列表段落1"/>
    <w:basedOn w:val="1"/>
    <w:qFormat/>
    <w:uiPriority w:val="34"/>
    <w:pPr>
      <w:ind w:firstLine="420" w:firstLineChars="200"/>
    </w:pPr>
  </w:style>
  <w:style w:type="paragraph" w:customStyle="1" w:styleId="18">
    <w:name w:val="xl6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character" w:customStyle="1" w:styleId="21">
    <w:name w:val="日期 Char"/>
    <w:basedOn w:val="11"/>
    <w:link w:val="4"/>
    <w:semiHidden/>
    <w:qFormat/>
    <w:uiPriority w:val="99"/>
  </w:style>
  <w:style w:type="character" w:customStyle="1" w:styleId="22">
    <w:name w:val="批注框文本 Char"/>
    <w:basedOn w:val="11"/>
    <w:link w:val="5"/>
    <w:semiHidden/>
    <w:qFormat/>
    <w:uiPriority w:val="99"/>
    <w:rPr>
      <w:sz w:val="18"/>
      <w:szCs w:val="18"/>
    </w:rPr>
  </w:style>
  <w:style w:type="paragraph" w:customStyle="1" w:styleId="23">
    <w:name w:val="Table Paragraph"/>
    <w:basedOn w:val="1"/>
    <w:qFormat/>
    <w:uiPriority w:val="1"/>
    <w:pPr>
      <w:autoSpaceDE w:val="0"/>
      <w:autoSpaceDN w:val="0"/>
      <w:jc w:val="left"/>
    </w:pPr>
    <w:rPr>
      <w:rFonts w:ascii="宋体" w:hAnsi="宋体" w:eastAsia="宋体" w:cs="宋体"/>
      <w:kern w:val="0"/>
      <w:sz w:val="22"/>
    </w:rPr>
  </w:style>
  <w:style w:type="character" w:customStyle="1" w:styleId="24">
    <w:name w:val="font81"/>
    <w:basedOn w:val="11"/>
    <w:qFormat/>
    <w:uiPriority w:val="0"/>
    <w:rPr>
      <w:rFonts w:hint="eastAsia" w:ascii="宋体" w:hAnsi="宋体" w:eastAsia="宋体" w:cs="宋体"/>
      <w:color w:val="000000"/>
      <w:sz w:val="20"/>
      <w:szCs w:val="20"/>
      <w:u w:val="none"/>
    </w:rPr>
  </w:style>
  <w:style w:type="character" w:customStyle="1" w:styleId="25">
    <w:name w:val="font61"/>
    <w:basedOn w:val="11"/>
    <w:qFormat/>
    <w:uiPriority w:val="0"/>
    <w:rPr>
      <w:rFonts w:hint="default" w:ascii="Verdana" w:hAnsi="Verdana" w:cs="Verdana"/>
      <w:color w:val="000000"/>
      <w:sz w:val="20"/>
      <w:szCs w:val="20"/>
      <w:u w:val="none"/>
    </w:rPr>
  </w:style>
  <w:style w:type="character" w:customStyle="1" w:styleId="26">
    <w:name w:val="font21"/>
    <w:basedOn w:val="11"/>
    <w:qFormat/>
    <w:uiPriority w:val="0"/>
    <w:rPr>
      <w:rFonts w:hint="eastAsia" w:ascii="微软雅黑" w:hAnsi="微软雅黑" w:eastAsia="微软雅黑" w:cs="微软雅黑"/>
      <w:color w:val="000000"/>
      <w:sz w:val="20"/>
      <w:szCs w:val="20"/>
      <w:u w:val="none"/>
    </w:rPr>
  </w:style>
  <w:style w:type="character" w:customStyle="1" w:styleId="27">
    <w:name w:val="font71"/>
    <w:basedOn w:val="11"/>
    <w:qFormat/>
    <w:uiPriority w:val="0"/>
    <w:rPr>
      <w:rFonts w:hint="default" w:ascii="Helvetica" w:hAnsi="Helvetica" w:eastAsia="Helvetica" w:cs="Helvetica"/>
      <w:color w:val="000000"/>
      <w:sz w:val="20"/>
      <w:szCs w:val="20"/>
      <w:u w:val="none"/>
    </w:rPr>
  </w:style>
  <w:style w:type="paragraph" w:customStyle="1" w:styleId="28">
    <w:name w:val="Body text|1"/>
    <w:basedOn w:val="1"/>
    <w:qFormat/>
    <w:uiPriority w:val="0"/>
    <w:pPr>
      <w:spacing w:line="302" w:lineRule="auto"/>
    </w:pPr>
    <w:rPr>
      <w:rFonts w:ascii="宋体" w:hAnsi="宋体" w:eastAsia="宋体" w:cs="宋体"/>
      <w:sz w:val="22"/>
      <w:lang w:val="zh-TW" w:eastAsia="zh-TW" w:bidi="zh-TW"/>
    </w:rPr>
  </w:style>
  <w:style w:type="paragraph" w:styleId="29">
    <w:name w:val="List Paragraph"/>
    <w:basedOn w:val="1"/>
    <w:qFormat/>
    <w:uiPriority w:val="99"/>
    <w:pPr>
      <w:ind w:firstLine="420" w:firstLineChars="200"/>
    </w:pPr>
  </w:style>
  <w:style w:type="paragraph" w:customStyle="1" w:styleId="30">
    <w:name w:val="Body text|2"/>
    <w:basedOn w:val="1"/>
    <w:qFormat/>
    <w:uiPriority w:val="0"/>
    <w:pPr>
      <w:spacing w:line="271" w:lineRule="auto"/>
      <w:ind w:firstLine="160"/>
    </w:pPr>
    <w:rPr>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1039</Words>
  <Characters>5925</Characters>
  <Lines>49</Lines>
  <Paragraphs>13</Paragraphs>
  <TotalTime>11</TotalTime>
  <ScaleCrop>false</ScaleCrop>
  <LinksUpToDate>false</LinksUpToDate>
  <CharactersWithSpaces>6951</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2018-09-12T19:47:00Z</dcterms:created>
  <dc:creator>zhaojiaqi</dc:creator>
  <cp:lastModifiedBy>吉力女孩</cp:lastModifiedBy>
  <dcterms:modified xsi:type="dcterms:W3CDTF">2025-07-31T11:15:33Z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376BE544621B00A9D5DF8A689BB80EFA_43</vt:lpwstr>
  </property>
  <property fmtid="{D5CDD505-2E9C-101B-9397-08002B2CF9AE}" pid="3" name="KSOProductBuildVer">
    <vt:lpwstr>2052-6.11.0.8885</vt:lpwstr>
  </property>
  <property fmtid="{D5CDD505-2E9C-101B-9397-08002B2CF9AE}" pid="4" name="KSOTemplateDocerSaveRecord">
    <vt:lpwstr>eyJoZGlkIjoiMTI0MDlmNWE0NDFiNDY0NzFmY2Y0NGI2NWMzZGZhZDkiLCJ1c2VySWQiOiI0MTg0MzQ5MDQifQ==</vt:lpwstr>
  </property>
</Properties>
</file>